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04" w:rsidRPr="008015E9" w:rsidRDefault="00534F04" w:rsidP="009B6760">
      <w:pPr>
        <w:pStyle w:val="ListParagraph"/>
        <w:spacing w:line="360" w:lineRule="auto"/>
        <w:ind w:left="0"/>
        <w:jc w:val="center"/>
        <w:rPr>
          <w:rFonts w:ascii="Times New Roman" w:hAnsi="Times New Roman"/>
          <w:sz w:val="28"/>
          <w:szCs w:val="28"/>
        </w:rPr>
      </w:pPr>
      <w:r w:rsidRPr="008015E9">
        <w:rPr>
          <w:rFonts w:ascii="Times New Roman" w:hAnsi="Times New Roman"/>
          <w:sz w:val="28"/>
          <w:szCs w:val="28"/>
        </w:rPr>
        <w:t>Malos tiempos para las mujeres en las políticas de empleo en España: algunos elementos para el debate</w:t>
      </w:r>
      <w:r w:rsidRPr="008015E9">
        <w:rPr>
          <w:rStyle w:val="FootnoteReference"/>
          <w:rFonts w:ascii="Times New Roman" w:hAnsi="Times New Roman"/>
          <w:sz w:val="28"/>
          <w:szCs w:val="28"/>
        </w:rPr>
        <w:footnoteReference w:id="2"/>
      </w:r>
      <w:r>
        <w:rPr>
          <w:rFonts w:ascii="Times New Roman" w:hAnsi="Times New Roman"/>
          <w:sz w:val="28"/>
          <w:szCs w:val="28"/>
        </w:rPr>
        <w:t>.</w:t>
      </w:r>
    </w:p>
    <w:p w:rsidR="00534F04" w:rsidRPr="00ED5D04" w:rsidRDefault="00534F04" w:rsidP="009B6760">
      <w:pPr>
        <w:pStyle w:val="ListParagraph"/>
        <w:tabs>
          <w:tab w:val="left" w:pos="4730"/>
        </w:tabs>
        <w:spacing w:line="360" w:lineRule="auto"/>
        <w:ind w:left="0"/>
        <w:jc w:val="left"/>
        <w:rPr>
          <w:rFonts w:ascii="Times New Roman" w:hAnsi="Times New Roman"/>
          <w:sz w:val="24"/>
          <w:szCs w:val="24"/>
        </w:rPr>
      </w:pPr>
    </w:p>
    <w:p w:rsidR="00534F04" w:rsidRDefault="00534F04" w:rsidP="009B6760">
      <w:pPr>
        <w:pStyle w:val="ListParagraph"/>
        <w:spacing w:line="360" w:lineRule="auto"/>
        <w:ind w:left="0"/>
        <w:jc w:val="center"/>
        <w:outlineLvl w:val="0"/>
        <w:rPr>
          <w:rFonts w:ascii="Times New Roman" w:hAnsi="Times New Roman"/>
          <w:sz w:val="24"/>
          <w:szCs w:val="24"/>
        </w:rPr>
      </w:pPr>
      <w:r w:rsidRPr="00ED5D04">
        <w:rPr>
          <w:rFonts w:ascii="Times New Roman" w:hAnsi="Times New Roman"/>
          <w:sz w:val="24"/>
          <w:szCs w:val="24"/>
        </w:rPr>
        <w:t>Pilar Carrasquer</w:t>
      </w:r>
      <w:r>
        <w:rPr>
          <w:rFonts w:ascii="Times New Roman" w:hAnsi="Times New Roman"/>
          <w:sz w:val="24"/>
          <w:szCs w:val="24"/>
        </w:rPr>
        <w:t xml:space="preserve"> </w:t>
      </w:r>
      <w:r w:rsidRPr="00ED5D04">
        <w:rPr>
          <w:rFonts w:ascii="Times New Roman" w:hAnsi="Times New Roman"/>
          <w:sz w:val="24"/>
          <w:szCs w:val="24"/>
        </w:rPr>
        <w:t>Oto</w:t>
      </w:r>
    </w:p>
    <w:p w:rsidR="00534F04" w:rsidRDefault="00534F04" w:rsidP="00ED38BC">
      <w:pPr>
        <w:pStyle w:val="ListParagraph"/>
        <w:spacing w:line="360" w:lineRule="auto"/>
        <w:ind w:left="0"/>
        <w:jc w:val="left"/>
        <w:outlineLvl w:val="0"/>
        <w:rPr>
          <w:rFonts w:ascii="Times New Roman" w:hAnsi="Times New Roman"/>
          <w:sz w:val="24"/>
          <w:szCs w:val="24"/>
        </w:rPr>
      </w:pPr>
    </w:p>
    <w:p w:rsidR="00534F04" w:rsidRDefault="00534F04" w:rsidP="009B6760">
      <w:pPr>
        <w:pStyle w:val="ListParagraph"/>
        <w:spacing w:line="240" w:lineRule="auto"/>
        <w:ind w:left="0"/>
        <w:jc w:val="left"/>
        <w:outlineLvl w:val="0"/>
        <w:rPr>
          <w:rFonts w:ascii="Times New Roman" w:hAnsi="Times New Roman"/>
          <w:sz w:val="24"/>
          <w:szCs w:val="24"/>
        </w:rPr>
      </w:pPr>
      <w:r>
        <w:rPr>
          <w:rFonts w:ascii="Times New Roman" w:hAnsi="Times New Roman"/>
          <w:sz w:val="24"/>
          <w:szCs w:val="24"/>
        </w:rPr>
        <w:t xml:space="preserve">Centro de estudios sociológicos sobre </w:t>
      </w:r>
      <w:smartTag w:uri="urn:schemas-microsoft-com:office:smarttags" w:element="PersonName">
        <w:smartTagPr>
          <w:attr w:name="ProductID" w:val="la Vida Cotidiana"/>
        </w:smartTagPr>
        <w:r>
          <w:rPr>
            <w:rFonts w:ascii="Times New Roman" w:hAnsi="Times New Roman"/>
            <w:sz w:val="24"/>
            <w:szCs w:val="24"/>
          </w:rPr>
          <w:t>la Vida Cotidiana</w:t>
        </w:r>
      </w:smartTag>
      <w:r>
        <w:rPr>
          <w:rFonts w:ascii="Times New Roman" w:hAnsi="Times New Roman"/>
          <w:sz w:val="24"/>
          <w:szCs w:val="24"/>
        </w:rPr>
        <w:t xml:space="preserve"> y el Trabajo (QUIT).</w:t>
      </w:r>
    </w:p>
    <w:p w:rsidR="00534F04" w:rsidRDefault="00534F04" w:rsidP="009B6760">
      <w:pPr>
        <w:pStyle w:val="ListParagraph"/>
        <w:spacing w:line="240" w:lineRule="auto"/>
        <w:ind w:left="0"/>
        <w:jc w:val="left"/>
        <w:outlineLvl w:val="0"/>
        <w:rPr>
          <w:rFonts w:ascii="Times New Roman" w:hAnsi="Times New Roman"/>
          <w:sz w:val="24"/>
          <w:szCs w:val="24"/>
        </w:rPr>
      </w:pPr>
      <w:r>
        <w:rPr>
          <w:rFonts w:ascii="Times New Roman" w:hAnsi="Times New Roman"/>
          <w:sz w:val="24"/>
          <w:szCs w:val="24"/>
        </w:rPr>
        <w:t>Instituto de Estudios del Trabajo (IET).</w:t>
      </w:r>
    </w:p>
    <w:p w:rsidR="00534F04" w:rsidRPr="00ED5D04" w:rsidRDefault="00534F04" w:rsidP="009B6760">
      <w:pPr>
        <w:pStyle w:val="ListParagraph"/>
        <w:spacing w:line="240" w:lineRule="auto"/>
        <w:ind w:left="0"/>
        <w:jc w:val="left"/>
        <w:outlineLvl w:val="0"/>
        <w:rPr>
          <w:rFonts w:ascii="Times New Roman" w:hAnsi="Times New Roman"/>
          <w:sz w:val="24"/>
          <w:szCs w:val="24"/>
        </w:rPr>
      </w:pPr>
      <w:r>
        <w:rPr>
          <w:rFonts w:ascii="Times New Roman" w:hAnsi="Times New Roman"/>
          <w:sz w:val="24"/>
          <w:szCs w:val="24"/>
        </w:rPr>
        <w:t>Universidad Autónoma de Barcelona (UAB).</w:t>
      </w:r>
    </w:p>
    <w:p w:rsidR="00534F04" w:rsidRPr="00ED5D04" w:rsidRDefault="00534F04" w:rsidP="009B6760">
      <w:pPr>
        <w:pStyle w:val="ListParagraph"/>
        <w:spacing w:line="240" w:lineRule="auto"/>
        <w:ind w:left="0"/>
        <w:jc w:val="left"/>
        <w:rPr>
          <w:rFonts w:ascii="Times New Roman" w:hAnsi="Times New Roman"/>
          <w:sz w:val="24"/>
          <w:szCs w:val="24"/>
        </w:rPr>
      </w:pPr>
    </w:p>
    <w:p w:rsidR="00534F04" w:rsidRPr="00ED5D04" w:rsidRDefault="00534F04" w:rsidP="00ED38BC">
      <w:pPr>
        <w:pStyle w:val="ListParagraph"/>
        <w:spacing w:line="360" w:lineRule="auto"/>
        <w:ind w:left="0"/>
        <w:jc w:val="left"/>
        <w:rPr>
          <w:rFonts w:ascii="Times New Roman" w:hAnsi="Times New Roman"/>
          <w:sz w:val="24"/>
          <w:szCs w:val="24"/>
        </w:rPr>
      </w:pPr>
    </w:p>
    <w:p w:rsidR="00534F04" w:rsidRPr="00DC755D" w:rsidRDefault="00534F04" w:rsidP="009B6760">
      <w:pPr>
        <w:spacing w:after="0" w:line="360" w:lineRule="auto"/>
        <w:ind w:left="0"/>
        <w:rPr>
          <w:rFonts w:ascii="Times New Roman" w:hAnsi="Times New Roman"/>
          <w:b/>
          <w:sz w:val="24"/>
          <w:szCs w:val="24"/>
        </w:rPr>
      </w:pPr>
      <w:r w:rsidRPr="00DC755D">
        <w:rPr>
          <w:rFonts w:ascii="Times New Roman" w:hAnsi="Times New Roman"/>
          <w:b/>
          <w:sz w:val="24"/>
          <w:szCs w:val="24"/>
        </w:rPr>
        <w:t>La pérdida</w:t>
      </w:r>
      <w:r>
        <w:rPr>
          <w:rFonts w:ascii="Times New Roman" w:hAnsi="Times New Roman"/>
          <w:b/>
          <w:sz w:val="24"/>
          <w:szCs w:val="24"/>
        </w:rPr>
        <w:t xml:space="preserve"> de centralidad de las </w:t>
      </w:r>
      <w:r w:rsidRPr="00DC755D">
        <w:rPr>
          <w:rFonts w:ascii="Times New Roman" w:hAnsi="Times New Roman"/>
          <w:b/>
          <w:sz w:val="24"/>
          <w:szCs w:val="24"/>
        </w:rPr>
        <w:t>mujeres en las políticas de empleo</w:t>
      </w:r>
    </w:p>
    <w:p w:rsidR="00534F04" w:rsidRDefault="00534F04" w:rsidP="009B6760">
      <w:pPr>
        <w:pStyle w:val="ListParagraph"/>
        <w:spacing w:line="360" w:lineRule="auto"/>
        <w:ind w:left="0"/>
        <w:rPr>
          <w:rFonts w:ascii="Times New Roman" w:hAnsi="Times New Roman"/>
          <w:sz w:val="24"/>
          <w:szCs w:val="24"/>
        </w:rPr>
      </w:pPr>
      <w:r>
        <w:rPr>
          <w:rFonts w:ascii="Times New Roman" w:hAnsi="Times New Roman"/>
          <w:sz w:val="24"/>
          <w:szCs w:val="24"/>
        </w:rPr>
        <w:t xml:space="preserve">Desde hace décadas, las políticas de igualdad de oportunidades entre mujeres y hombres y las políticas de empleo en Europa parecen seguir, en el mejor de los casos, rumbos paralelos. En el peor, resultan ser contradictorias entre sí, como bien ejemplifica el impulso al empleo a tiempo parcial. El desarrollo de políticas de empleo marcadas por las políticas de ajuste, ha mermado aún más el lugar que ocupan las mujeres en dichas políticas. La apuesta estrella, la transversalidad de género, no está dando los resultados esperados, si el objetivo es un empleo en igualdad. Menos aún si de lo que se trata es de empleo en igualdad y de calidad para ambos géneros. </w:t>
      </w:r>
    </w:p>
    <w:p w:rsidR="00534F04" w:rsidRDefault="00534F04" w:rsidP="009B6760">
      <w:pPr>
        <w:pStyle w:val="ListParagraph"/>
        <w:spacing w:after="0" w:line="360" w:lineRule="auto"/>
        <w:ind w:left="0"/>
        <w:rPr>
          <w:rFonts w:ascii="Times New Roman" w:hAnsi="Times New Roman"/>
          <w:sz w:val="24"/>
          <w:szCs w:val="24"/>
        </w:rPr>
      </w:pPr>
      <w:r>
        <w:rPr>
          <w:rFonts w:ascii="Times New Roman" w:hAnsi="Times New Roman"/>
          <w:sz w:val="24"/>
          <w:szCs w:val="24"/>
        </w:rPr>
        <w:t>Las mismas reservas se constatan en el caso español, en este último periodo</w:t>
      </w:r>
      <w:r w:rsidRPr="00ED5D04">
        <w:rPr>
          <w:rFonts w:ascii="Times New Roman" w:hAnsi="Times New Roman"/>
          <w:sz w:val="24"/>
          <w:szCs w:val="24"/>
        </w:rPr>
        <w:t xml:space="preserve">. </w:t>
      </w:r>
      <w:r>
        <w:rPr>
          <w:rFonts w:ascii="Times New Roman" w:hAnsi="Times New Roman"/>
          <w:sz w:val="24"/>
          <w:szCs w:val="24"/>
        </w:rPr>
        <w:t>Así se refleja, por ejemplo, en los Planes de empleo, donde el</w:t>
      </w:r>
      <w:r w:rsidRPr="00ED5D04">
        <w:rPr>
          <w:rFonts w:ascii="Times New Roman" w:hAnsi="Times New Roman"/>
          <w:sz w:val="24"/>
          <w:szCs w:val="24"/>
        </w:rPr>
        <w:t xml:space="preserve"> objetivo de igualdad de oportunidades ha perdido rango entre los objetivos de empleo</w:t>
      </w:r>
      <w:r>
        <w:rPr>
          <w:rFonts w:ascii="Times New Roman" w:hAnsi="Times New Roman"/>
          <w:sz w:val="24"/>
          <w:szCs w:val="24"/>
        </w:rPr>
        <w:t>, al igual que sucede a nivel comunitario.</w:t>
      </w:r>
      <w:r w:rsidRPr="00ED5D04">
        <w:rPr>
          <w:rFonts w:ascii="Times New Roman" w:hAnsi="Times New Roman"/>
          <w:sz w:val="24"/>
          <w:szCs w:val="24"/>
        </w:rPr>
        <w:t xml:space="preserve"> La aplicación de la transversalidad de género justifica esa pérdida de ce</w:t>
      </w:r>
      <w:r>
        <w:rPr>
          <w:rFonts w:ascii="Times New Roman" w:hAnsi="Times New Roman"/>
          <w:sz w:val="24"/>
          <w:szCs w:val="24"/>
        </w:rPr>
        <w:t xml:space="preserve">ntralidad, como también el </w:t>
      </w:r>
      <w:r w:rsidRPr="00ED5D04">
        <w:rPr>
          <w:rFonts w:ascii="Times New Roman" w:hAnsi="Times New Roman"/>
          <w:sz w:val="24"/>
          <w:szCs w:val="24"/>
        </w:rPr>
        <w:t xml:space="preserve">argumento de que quizá </w:t>
      </w:r>
      <w:r>
        <w:rPr>
          <w:rFonts w:ascii="Times New Roman" w:hAnsi="Times New Roman"/>
          <w:sz w:val="24"/>
          <w:szCs w:val="24"/>
        </w:rPr>
        <w:t xml:space="preserve">hoy ya </w:t>
      </w:r>
      <w:r w:rsidRPr="00ED5D04">
        <w:rPr>
          <w:rFonts w:ascii="Times New Roman" w:hAnsi="Times New Roman"/>
          <w:sz w:val="24"/>
          <w:szCs w:val="24"/>
        </w:rPr>
        <w:t>no sea tan nec</w:t>
      </w:r>
      <w:r>
        <w:rPr>
          <w:rFonts w:ascii="Times New Roman" w:hAnsi="Times New Roman"/>
          <w:sz w:val="24"/>
          <w:szCs w:val="24"/>
        </w:rPr>
        <w:t xml:space="preserve">esario actuar en esa dirección porque ha disminuido </w:t>
      </w:r>
      <w:r w:rsidRPr="00ED5D04">
        <w:rPr>
          <w:rFonts w:ascii="Times New Roman" w:hAnsi="Times New Roman"/>
          <w:sz w:val="24"/>
          <w:szCs w:val="24"/>
        </w:rPr>
        <w:t xml:space="preserve">la brecha de género </w:t>
      </w:r>
      <w:r>
        <w:rPr>
          <w:rFonts w:ascii="Times New Roman" w:hAnsi="Times New Roman"/>
          <w:sz w:val="24"/>
          <w:szCs w:val="24"/>
        </w:rPr>
        <w:t>en</w:t>
      </w:r>
      <w:r w:rsidRPr="00ED5D04">
        <w:rPr>
          <w:rFonts w:ascii="Times New Roman" w:hAnsi="Times New Roman"/>
          <w:sz w:val="24"/>
          <w:szCs w:val="24"/>
        </w:rPr>
        <w:t xml:space="preserve"> las tasas de</w:t>
      </w:r>
      <w:r>
        <w:rPr>
          <w:rFonts w:ascii="Times New Roman" w:hAnsi="Times New Roman"/>
          <w:sz w:val="24"/>
          <w:szCs w:val="24"/>
        </w:rPr>
        <w:t xml:space="preserve"> empleo masculinas y femeninas. </w:t>
      </w:r>
      <w:r w:rsidRPr="00ED5D04">
        <w:rPr>
          <w:rFonts w:ascii="Times New Roman" w:hAnsi="Times New Roman"/>
          <w:sz w:val="24"/>
          <w:szCs w:val="24"/>
        </w:rPr>
        <w:t>Y, en efecto, así es.</w:t>
      </w:r>
      <w:r>
        <w:rPr>
          <w:rFonts w:ascii="Times New Roman" w:hAnsi="Times New Roman"/>
          <w:sz w:val="24"/>
          <w:szCs w:val="24"/>
        </w:rPr>
        <w:t xml:space="preserve"> Aunque ello responda </w:t>
      </w:r>
      <w:r w:rsidRPr="00ED5D04">
        <w:rPr>
          <w:rFonts w:ascii="Times New Roman" w:hAnsi="Times New Roman"/>
          <w:sz w:val="24"/>
          <w:szCs w:val="24"/>
        </w:rPr>
        <w:t xml:space="preserve">más a la caída del empleo masculino que al aumento del femenino. </w:t>
      </w:r>
      <w:r>
        <w:rPr>
          <w:rFonts w:ascii="Times New Roman" w:hAnsi="Times New Roman"/>
          <w:sz w:val="24"/>
          <w:szCs w:val="24"/>
        </w:rPr>
        <w:t xml:space="preserve">Lo que no obsta para que </w:t>
      </w:r>
      <w:r w:rsidRPr="00ED5D04">
        <w:rPr>
          <w:rFonts w:ascii="Times New Roman" w:hAnsi="Times New Roman"/>
          <w:sz w:val="24"/>
          <w:szCs w:val="24"/>
        </w:rPr>
        <w:t xml:space="preserve">ese argumento, con el efecto añadido de las restricciones </w:t>
      </w:r>
      <w:r>
        <w:rPr>
          <w:rFonts w:ascii="Times New Roman" w:hAnsi="Times New Roman"/>
          <w:sz w:val="24"/>
          <w:szCs w:val="24"/>
        </w:rPr>
        <w:t xml:space="preserve">derivadas de </w:t>
      </w:r>
      <w:r w:rsidRPr="00ED5D04">
        <w:rPr>
          <w:rFonts w:ascii="Times New Roman" w:hAnsi="Times New Roman"/>
          <w:sz w:val="24"/>
          <w:szCs w:val="24"/>
        </w:rPr>
        <w:t>las políticas de ajuste, ha</w:t>
      </w:r>
      <w:r>
        <w:rPr>
          <w:rFonts w:ascii="Times New Roman" w:hAnsi="Times New Roman"/>
          <w:sz w:val="24"/>
          <w:szCs w:val="24"/>
        </w:rPr>
        <w:t xml:space="preserve">ya servido de coartada para </w:t>
      </w:r>
      <w:r w:rsidRPr="00ED5D04">
        <w:rPr>
          <w:rFonts w:ascii="Times New Roman" w:hAnsi="Times New Roman"/>
          <w:sz w:val="24"/>
          <w:szCs w:val="24"/>
        </w:rPr>
        <w:t>limita</w:t>
      </w:r>
      <w:r>
        <w:rPr>
          <w:rFonts w:ascii="Times New Roman" w:hAnsi="Times New Roman"/>
          <w:sz w:val="24"/>
          <w:szCs w:val="24"/>
        </w:rPr>
        <w:t xml:space="preserve">r </w:t>
      </w:r>
      <w:r w:rsidRPr="00ED5D04">
        <w:rPr>
          <w:rFonts w:ascii="Times New Roman" w:hAnsi="Times New Roman"/>
          <w:sz w:val="24"/>
          <w:szCs w:val="24"/>
        </w:rPr>
        <w:t>las actuaciones específicas hacia las mujeres en materia de empleo</w:t>
      </w:r>
      <w:r>
        <w:rPr>
          <w:rFonts w:ascii="Times New Roman" w:hAnsi="Times New Roman"/>
          <w:sz w:val="24"/>
          <w:szCs w:val="24"/>
        </w:rPr>
        <w:t xml:space="preserve">. </w:t>
      </w:r>
    </w:p>
    <w:p w:rsidR="00534F04" w:rsidRPr="00ED5D04" w:rsidRDefault="00534F04" w:rsidP="009B6760">
      <w:pPr>
        <w:pStyle w:val="ListParagraph"/>
        <w:spacing w:after="0" w:line="360" w:lineRule="auto"/>
        <w:ind w:left="0"/>
        <w:rPr>
          <w:rFonts w:ascii="Times New Roman" w:hAnsi="Times New Roman"/>
          <w:sz w:val="24"/>
          <w:szCs w:val="24"/>
        </w:rPr>
      </w:pPr>
      <w:r>
        <w:rPr>
          <w:rFonts w:ascii="Times New Roman" w:hAnsi="Times New Roman"/>
          <w:sz w:val="24"/>
          <w:szCs w:val="24"/>
        </w:rPr>
        <w:t>De hecho, j</w:t>
      </w:r>
      <w:r w:rsidRPr="00DD7068">
        <w:rPr>
          <w:rFonts w:ascii="Times New Roman" w:hAnsi="Times New Roman"/>
          <w:sz w:val="24"/>
          <w:szCs w:val="24"/>
        </w:rPr>
        <w:t xml:space="preserve">unto a </w:t>
      </w:r>
      <w:r>
        <w:rPr>
          <w:rFonts w:ascii="Times New Roman" w:hAnsi="Times New Roman"/>
          <w:sz w:val="24"/>
          <w:szCs w:val="24"/>
        </w:rPr>
        <w:t xml:space="preserve">otras medidas menores ligadas a las políticas activas de empleo, dos han sido las políticas que han pautado las actuaciones hacia el empleo femenino entre 2012 y 2015, en España: de manera directa, las bonificaciones a la contratación e, indirectamente, el impulso al empleo a tiempo parcial. En el primer caso, </w:t>
      </w:r>
      <w:r w:rsidRPr="00ED5D04">
        <w:rPr>
          <w:rFonts w:ascii="Times New Roman" w:hAnsi="Times New Roman"/>
          <w:sz w:val="24"/>
          <w:szCs w:val="24"/>
        </w:rPr>
        <w:t>reforzando la subvención o la bonificación en un único supuesto más</w:t>
      </w:r>
      <w:r>
        <w:rPr>
          <w:rFonts w:ascii="Times New Roman" w:hAnsi="Times New Roman"/>
          <w:sz w:val="24"/>
          <w:szCs w:val="24"/>
        </w:rPr>
        <w:t xml:space="preserve"> con respecto a los colectivos diana definidos</w:t>
      </w:r>
      <w:r w:rsidRPr="00ED5D04">
        <w:rPr>
          <w:rFonts w:ascii="Times New Roman" w:hAnsi="Times New Roman"/>
          <w:sz w:val="24"/>
          <w:szCs w:val="24"/>
        </w:rPr>
        <w:t>: el de que el contrato se produzca en un sector donde las mujeres estén subrepresentadas</w:t>
      </w:r>
      <w:r>
        <w:rPr>
          <w:rFonts w:ascii="Times New Roman" w:hAnsi="Times New Roman"/>
          <w:sz w:val="24"/>
          <w:szCs w:val="24"/>
        </w:rPr>
        <w:t xml:space="preserve">, como actuación orientada a paliar la segregación ocupacional, además de mantener </w:t>
      </w:r>
      <w:r w:rsidRPr="00ED5D04">
        <w:rPr>
          <w:rFonts w:ascii="Times New Roman" w:hAnsi="Times New Roman"/>
          <w:sz w:val="24"/>
          <w:szCs w:val="24"/>
        </w:rPr>
        <w:t xml:space="preserve">las bonificaciones a colectivos específicos </w:t>
      </w:r>
      <w:r>
        <w:rPr>
          <w:rFonts w:ascii="Times New Roman" w:hAnsi="Times New Roman"/>
          <w:sz w:val="24"/>
          <w:szCs w:val="24"/>
        </w:rPr>
        <w:t>(</w:t>
      </w:r>
      <w:r w:rsidRPr="00ED5D04">
        <w:rPr>
          <w:rFonts w:ascii="Times New Roman" w:hAnsi="Times New Roman"/>
          <w:sz w:val="24"/>
          <w:szCs w:val="24"/>
        </w:rPr>
        <w:t>personas discapacitadas y víctimas de violencia, incluida la de género</w:t>
      </w:r>
      <w:r>
        <w:rPr>
          <w:rFonts w:ascii="Times New Roman" w:hAnsi="Times New Roman"/>
          <w:sz w:val="24"/>
          <w:szCs w:val="24"/>
        </w:rPr>
        <w:t>), así como bonificando el</w:t>
      </w:r>
      <w:r w:rsidRPr="00ED5D04">
        <w:rPr>
          <w:rFonts w:ascii="Times New Roman" w:hAnsi="Times New Roman"/>
          <w:sz w:val="24"/>
          <w:szCs w:val="24"/>
        </w:rPr>
        <w:t xml:space="preserve"> paso de contratos temporales a indefinidos y los contratos de substitución por maternidad, adopción y acogida, entendiendo, en este último caso, que se trata de una medida que favorece la conciliación. </w:t>
      </w:r>
      <w:r>
        <w:rPr>
          <w:rFonts w:ascii="Times New Roman" w:hAnsi="Times New Roman"/>
          <w:sz w:val="24"/>
          <w:szCs w:val="24"/>
        </w:rPr>
        <w:t>Todo ello en la lógica de una especie de estrategia dual que parte de la transversalidad de género, para insistir en colectivos y circunstancias específicas.</w:t>
      </w:r>
    </w:p>
    <w:p w:rsidR="00534F04" w:rsidRDefault="00534F04" w:rsidP="009B6760">
      <w:pPr>
        <w:pStyle w:val="ListParagraph"/>
        <w:spacing w:line="360" w:lineRule="auto"/>
        <w:ind w:left="0"/>
        <w:rPr>
          <w:rFonts w:ascii="Times New Roman" w:hAnsi="Times New Roman"/>
          <w:sz w:val="24"/>
          <w:szCs w:val="24"/>
        </w:rPr>
      </w:pPr>
      <w:r>
        <w:rPr>
          <w:rFonts w:ascii="Times New Roman" w:hAnsi="Times New Roman"/>
          <w:sz w:val="24"/>
          <w:szCs w:val="24"/>
        </w:rPr>
        <w:t xml:space="preserve">Por su parte, </w:t>
      </w:r>
      <w:r w:rsidRPr="00ED5D04">
        <w:rPr>
          <w:rFonts w:ascii="Times New Roman" w:hAnsi="Times New Roman"/>
          <w:sz w:val="24"/>
          <w:szCs w:val="24"/>
        </w:rPr>
        <w:t xml:space="preserve">el empleo a tiempo parcial, gran protagonista de las reformas laborales de 2012 y de 2013, </w:t>
      </w:r>
      <w:r>
        <w:rPr>
          <w:rFonts w:ascii="Times New Roman" w:hAnsi="Times New Roman"/>
          <w:sz w:val="24"/>
          <w:szCs w:val="24"/>
        </w:rPr>
        <w:t xml:space="preserve">no se propone </w:t>
      </w:r>
      <w:r w:rsidRPr="00ED5D04">
        <w:rPr>
          <w:rFonts w:ascii="Times New Roman" w:hAnsi="Times New Roman"/>
          <w:sz w:val="24"/>
          <w:szCs w:val="24"/>
        </w:rPr>
        <w:t xml:space="preserve">explícitamente como una estrategia de género, </w:t>
      </w:r>
      <w:r>
        <w:rPr>
          <w:rFonts w:ascii="Times New Roman" w:hAnsi="Times New Roman"/>
          <w:sz w:val="24"/>
          <w:szCs w:val="24"/>
        </w:rPr>
        <w:t>pero tiene un impacto de género mayor</w:t>
      </w:r>
      <w:r w:rsidRPr="00ED5D04">
        <w:rPr>
          <w:rFonts w:ascii="Times New Roman" w:hAnsi="Times New Roman"/>
          <w:sz w:val="24"/>
          <w:szCs w:val="24"/>
        </w:rPr>
        <w:t xml:space="preserve">. </w:t>
      </w:r>
      <w:r>
        <w:rPr>
          <w:rFonts w:ascii="Times New Roman" w:hAnsi="Times New Roman"/>
          <w:sz w:val="24"/>
          <w:szCs w:val="24"/>
        </w:rPr>
        <w:t>En efecto, l</w:t>
      </w:r>
      <w:r w:rsidRPr="00ED5D04">
        <w:rPr>
          <w:rFonts w:ascii="Times New Roman" w:hAnsi="Times New Roman"/>
          <w:sz w:val="24"/>
          <w:szCs w:val="24"/>
        </w:rPr>
        <w:t xml:space="preserve">os contratos a tiempo parcial representan un 35% de los </w:t>
      </w:r>
      <w:r>
        <w:rPr>
          <w:rFonts w:ascii="Times New Roman" w:hAnsi="Times New Roman"/>
          <w:sz w:val="24"/>
          <w:szCs w:val="24"/>
        </w:rPr>
        <w:t>contratos realizados</w:t>
      </w:r>
      <w:r w:rsidRPr="00ED5D04">
        <w:rPr>
          <w:rFonts w:ascii="Times New Roman" w:hAnsi="Times New Roman"/>
          <w:sz w:val="24"/>
          <w:szCs w:val="24"/>
        </w:rPr>
        <w:t xml:space="preserve"> durante los últimos tres años</w:t>
      </w:r>
      <w:r>
        <w:rPr>
          <w:rFonts w:ascii="Times New Roman" w:hAnsi="Times New Roman"/>
          <w:sz w:val="24"/>
          <w:szCs w:val="24"/>
        </w:rPr>
        <w:t xml:space="preserve">, un 60% de los cuales </w:t>
      </w:r>
      <w:r w:rsidRPr="00ED5D04">
        <w:rPr>
          <w:rFonts w:ascii="Times New Roman" w:hAnsi="Times New Roman"/>
          <w:sz w:val="24"/>
          <w:szCs w:val="24"/>
        </w:rPr>
        <w:t>a mujeres</w:t>
      </w:r>
      <w:r>
        <w:rPr>
          <w:rFonts w:ascii="Times New Roman" w:hAnsi="Times New Roman"/>
          <w:sz w:val="24"/>
          <w:szCs w:val="24"/>
        </w:rPr>
        <w:t xml:space="preserve">, casi todos ellos de carácter temporal. Así, </w:t>
      </w:r>
      <w:r w:rsidRPr="00ED5D04">
        <w:rPr>
          <w:rFonts w:ascii="Times New Roman" w:hAnsi="Times New Roman"/>
          <w:sz w:val="24"/>
          <w:szCs w:val="24"/>
        </w:rPr>
        <w:t xml:space="preserve">el contrato temporal entre la contratación masculina y el contrato temporal y temporal a tiempo parcial, entre </w:t>
      </w:r>
      <w:r>
        <w:rPr>
          <w:rFonts w:ascii="Times New Roman" w:hAnsi="Times New Roman"/>
          <w:sz w:val="24"/>
          <w:szCs w:val="24"/>
        </w:rPr>
        <w:t>la femenina</w:t>
      </w:r>
      <w:r w:rsidRPr="00ED5D04">
        <w:rPr>
          <w:rFonts w:ascii="Times New Roman" w:hAnsi="Times New Roman"/>
          <w:sz w:val="24"/>
          <w:szCs w:val="24"/>
        </w:rPr>
        <w:t xml:space="preserve">, definen la </w:t>
      </w:r>
      <w:r>
        <w:rPr>
          <w:rFonts w:ascii="Times New Roman" w:hAnsi="Times New Roman"/>
          <w:sz w:val="24"/>
          <w:szCs w:val="24"/>
        </w:rPr>
        <w:t xml:space="preserve">contratación en España. Una realidad que no augura </w:t>
      </w:r>
      <w:r w:rsidRPr="00ED5D04">
        <w:rPr>
          <w:rFonts w:ascii="Times New Roman" w:hAnsi="Times New Roman"/>
          <w:sz w:val="24"/>
          <w:szCs w:val="24"/>
        </w:rPr>
        <w:t>nada bueno sobre la calidad del empleo para ambos géneros y, que por el contrario, indica una tendencia hacia una mayor precarización del mismo entre las mujeres</w:t>
      </w:r>
      <w:r>
        <w:rPr>
          <w:rFonts w:ascii="Times New Roman" w:hAnsi="Times New Roman"/>
          <w:sz w:val="24"/>
          <w:szCs w:val="24"/>
        </w:rPr>
        <w:t>, además de que el empleo a tiempo parcial se ha c</w:t>
      </w:r>
      <w:r w:rsidRPr="00ED5D04">
        <w:rPr>
          <w:rFonts w:ascii="Times New Roman" w:hAnsi="Times New Roman"/>
          <w:sz w:val="24"/>
          <w:szCs w:val="24"/>
        </w:rPr>
        <w:t>onverti</w:t>
      </w:r>
      <w:r>
        <w:rPr>
          <w:rFonts w:ascii="Times New Roman" w:hAnsi="Times New Roman"/>
          <w:sz w:val="24"/>
          <w:szCs w:val="24"/>
        </w:rPr>
        <w:t>do</w:t>
      </w:r>
      <w:r w:rsidRPr="00ED5D04">
        <w:rPr>
          <w:rFonts w:ascii="Times New Roman" w:hAnsi="Times New Roman"/>
          <w:sz w:val="24"/>
          <w:szCs w:val="24"/>
        </w:rPr>
        <w:t xml:space="preserve"> en la puerta de entrada y permanencia en el mercado laboral de l</w:t>
      </w:r>
      <w:r>
        <w:rPr>
          <w:rFonts w:ascii="Times New Roman" w:hAnsi="Times New Roman"/>
          <w:sz w:val="24"/>
          <w:szCs w:val="24"/>
        </w:rPr>
        <w:t xml:space="preserve">a juventud española, confirmando </w:t>
      </w:r>
      <w:r w:rsidRPr="00F3037F">
        <w:rPr>
          <w:rFonts w:ascii="Times New Roman" w:hAnsi="Times New Roman"/>
          <w:sz w:val="24"/>
          <w:szCs w:val="24"/>
        </w:rPr>
        <w:t>la eclosión de un empleo a tiempo parcial femenino, joven y precario.</w:t>
      </w:r>
    </w:p>
    <w:p w:rsidR="00534F04" w:rsidRPr="00F3037F" w:rsidRDefault="00534F04" w:rsidP="009B6760">
      <w:pPr>
        <w:pStyle w:val="ListParagraph"/>
        <w:spacing w:line="360" w:lineRule="auto"/>
        <w:ind w:left="0"/>
        <w:rPr>
          <w:rFonts w:ascii="Times New Roman" w:hAnsi="Times New Roman"/>
          <w:sz w:val="24"/>
          <w:szCs w:val="24"/>
        </w:rPr>
      </w:pPr>
    </w:p>
    <w:p w:rsidR="00534F04" w:rsidRPr="001002A2" w:rsidRDefault="00534F04" w:rsidP="009B6760">
      <w:pPr>
        <w:pStyle w:val="ListParagraph"/>
        <w:spacing w:line="360" w:lineRule="auto"/>
        <w:ind w:left="0"/>
        <w:rPr>
          <w:rFonts w:ascii="Times New Roman" w:hAnsi="Times New Roman"/>
          <w:b/>
          <w:sz w:val="24"/>
          <w:szCs w:val="24"/>
        </w:rPr>
      </w:pPr>
      <w:r>
        <w:rPr>
          <w:rFonts w:ascii="Times New Roman" w:hAnsi="Times New Roman"/>
          <w:b/>
          <w:sz w:val="24"/>
          <w:szCs w:val="24"/>
        </w:rPr>
        <w:t>Un b</w:t>
      </w:r>
      <w:r w:rsidRPr="001002A2">
        <w:rPr>
          <w:rFonts w:ascii="Times New Roman" w:hAnsi="Times New Roman"/>
          <w:b/>
          <w:sz w:val="24"/>
          <w:szCs w:val="24"/>
        </w:rPr>
        <w:t xml:space="preserve">alance </w:t>
      </w:r>
      <w:r>
        <w:rPr>
          <w:rFonts w:ascii="Times New Roman" w:hAnsi="Times New Roman"/>
          <w:b/>
          <w:sz w:val="24"/>
          <w:szCs w:val="24"/>
        </w:rPr>
        <w:t>más agrio que dulce</w:t>
      </w:r>
    </w:p>
    <w:p w:rsidR="00534F04" w:rsidRPr="00ED5D04" w:rsidRDefault="00534F04" w:rsidP="009B6760">
      <w:pPr>
        <w:pStyle w:val="ListParagraph"/>
        <w:spacing w:line="360" w:lineRule="auto"/>
        <w:ind w:left="0"/>
        <w:rPr>
          <w:rFonts w:ascii="Times New Roman" w:hAnsi="Times New Roman"/>
          <w:bCs/>
          <w:sz w:val="24"/>
          <w:szCs w:val="24"/>
        </w:rPr>
      </w:pPr>
      <w:r>
        <w:rPr>
          <w:rFonts w:ascii="Times New Roman" w:hAnsi="Times New Roman"/>
          <w:bCs/>
          <w:sz w:val="24"/>
          <w:szCs w:val="24"/>
        </w:rPr>
        <w:t xml:space="preserve">En este sentido, a nivel español y comunitario, el balance es más agrio que dulce. </w:t>
      </w:r>
      <w:r w:rsidRPr="00ED5D04">
        <w:rPr>
          <w:rFonts w:ascii="Times New Roman" w:hAnsi="Times New Roman"/>
          <w:bCs/>
          <w:sz w:val="24"/>
          <w:szCs w:val="24"/>
        </w:rPr>
        <w:t xml:space="preserve">En </w:t>
      </w:r>
      <w:r>
        <w:rPr>
          <w:rFonts w:ascii="Times New Roman" w:hAnsi="Times New Roman"/>
          <w:bCs/>
          <w:sz w:val="24"/>
          <w:szCs w:val="24"/>
        </w:rPr>
        <w:t xml:space="preserve">ambos casos se constatan límites en los contenidos, así como de coordinación de las políticas. </w:t>
      </w:r>
    </w:p>
    <w:p w:rsidR="00534F04" w:rsidRPr="00ED5D04" w:rsidRDefault="00534F04" w:rsidP="009B6760">
      <w:pPr>
        <w:pStyle w:val="ListParagraph"/>
        <w:spacing w:line="360" w:lineRule="auto"/>
        <w:ind w:left="0"/>
        <w:rPr>
          <w:rFonts w:ascii="Times New Roman" w:hAnsi="Times New Roman"/>
          <w:bCs/>
          <w:sz w:val="24"/>
          <w:szCs w:val="24"/>
        </w:rPr>
      </w:pPr>
      <w:r>
        <w:rPr>
          <w:rFonts w:ascii="Times New Roman" w:hAnsi="Times New Roman"/>
          <w:bCs/>
          <w:sz w:val="24"/>
          <w:szCs w:val="24"/>
        </w:rPr>
        <w:t xml:space="preserve">Primero, </w:t>
      </w:r>
      <w:r w:rsidRPr="001002A2">
        <w:rPr>
          <w:rFonts w:ascii="Times New Roman" w:hAnsi="Times New Roman"/>
          <w:bCs/>
          <w:sz w:val="24"/>
          <w:szCs w:val="24"/>
        </w:rPr>
        <w:t>la dificultad para alcanzar los objetivos cuantitativos de empleo femenino.</w:t>
      </w:r>
      <w:r w:rsidRPr="00ED5D04">
        <w:rPr>
          <w:rFonts w:ascii="Times New Roman" w:hAnsi="Times New Roman"/>
          <w:bCs/>
          <w:sz w:val="24"/>
          <w:szCs w:val="24"/>
        </w:rPr>
        <w:t xml:space="preserve"> En 2014 y para </w:t>
      </w:r>
      <w:smartTag w:uri="urn:schemas-microsoft-com:office:smarttags" w:element="PersonName">
        <w:smartTagPr>
          <w:attr w:name="ProductID" w:val="la UE-27"/>
        </w:smartTagPr>
        <w:r w:rsidRPr="00ED5D04">
          <w:rPr>
            <w:rFonts w:ascii="Times New Roman" w:hAnsi="Times New Roman"/>
            <w:bCs/>
            <w:sz w:val="24"/>
            <w:szCs w:val="24"/>
          </w:rPr>
          <w:t>la UE-27</w:t>
        </w:r>
      </w:smartTag>
      <w:r w:rsidRPr="00ED5D04">
        <w:rPr>
          <w:rFonts w:ascii="Times New Roman" w:hAnsi="Times New Roman"/>
          <w:bCs/>
          <w:sz w:val="24"/>
          <w:szCs w:val="24"/>
        </w:rPr>
        <w:t xml:space="preserve">, las tasas de empleo femeninas de </w:t>
      </w:r>
      <w:smartTag w:uri="urn:schemas-microsoft-com:office:smarttags" w:element="metricconverter">
        <w:smartTagPr>
          <w:attr w:name="ProductID" w:val="20 a"/>
        </w:smartTagPr>
        <w:r w:rsidRPr="00ED5D04">
          <w:rPr>
            <w:rFonts w:ascii="Times New Roman" w:hAnsi="Times New Roman"/>
            <w:bCs/>
            <w:sz w:val="24"/>
            <w:szCs w:val="24"/>
          </w:rPr>
          <w:t>20 a</w:t>
        </w:r>
      </w:smartTag>
      <w:r w:rsidRPr="00ED5D04">
        <w:rPr>
          <w:rFonts w:ascii="Times New Roman" w:hAnsi="Times New Roman"/>
          <w:bCs/>
          <w:sz w:val="24"/>
          <w:szCs w:val="24"/>
        </w:rPr>
        <w:t xml:space="preserve"> 64 años (63,5%) son inferiores a las masculinas (75,1%) y están lejos del objetivo europeo (75%). Cifras que todavía arrojan peores resultados si consideramos la importancia del empleo a tiempo parcial entre las mujeres (la tasa de parcialidad femenina es del 32,5% y la masculina del 8,4%). A pesar del fuerte impacto de la crisis sobre el empleo masculino, el empleo a tiempo completo refleja la situación de</w:t>
      </w:r>
      <w:r>
        <w:rPr>
          <w:rFonts w:ascii="Times New Roman" w:hAnsi="Times New Roman"/>
          <w:bCs/>
          <w:sz w:val="24"/>
          <w:szCs w:val="24"/>
        </w:rPr>
        <w:t>l</w:t>
      </w:r>
      <w:r w:rsidRPr="00ED5D04">
        <w:rPr>
          <w:rFonts w:ascii="Times New Roman" w:hAnsi="Times New Roman"/>
          <w:bCs/>
          <w:sz w:val="24"/>
          <w:szCs w:val="24"/>
        </w:rPr>
        <w:t xml:space="preserve"> 69,3% de los hombres en </w:t>
      </w:r>
      <w:smartTag w:uri="urn:schemas-microsoft-com:office:smarttags" w:element="PersonName">
        <w:smartTagPr>
          <w:attr w:name="ProductID" w:val="la UE"/>
        </w:smartTagPr>
        <w:r w:rsidRPr="00ED5D04">
          <w:rPr>
            <w:rFonts w:ascii="Times New Roman" w:hAnsi="Times New Roman"/>
            <w:bCs/>
            <w:sz w:val="24"/>
            <w:szCs w:val="24"/>
          </w:rPr>
          <w:t>la UE</w:t>
        </w:r>
      </w:smartTag>
      <w:r w:rsidRPr="00ED5D04">
        <w:rPr>
          <w:rFonts w:ascii="Times New Roman" w:hAnsi="Times New Roman"/>
          <w:bCs/>
          <w:sz w:val="24"/>
          <w:szCs w:val="24"/>
        </w:rPr>
        <w:t xml:space="preserve">, y del 61,1%, en España, frente a un 43,6% de las europeas y un 41,2% de las españolas. </w:t>
      </w:r>
      <w:r w:rsidRPr="00ED5D04">
        <w:rPr>
          <w:rFonts w:ascii="Times New Roman" w:hAnsi="Times New Roman"/>
          <w:sz w:val="24"/>
          <w:szCs w:val="24"/>
        </w:rPr>
        <w:t>La combinación de inactividad, desempl</w:t>
      </w:r>
      <w:r>
        <w:rPr>
          <w:rFonts w:ascii="Times New Roman" w:hAnsi="Times New Roman"/>
          <w:sz w:val="24"/>
          <w:szCs w:val="24"/>
        </w:rPr>
        <w:t xml:space="preserve">eo y empleo a tiempo parcial, define </w:t>
      </w:r>
      <w:r w:rsidRPr="00ED5D04">
        <w:rPr>
          <w:rFonts w:ascii="Times New Roman" w:hAnsi="Times New Roman"/>
          <w:sz w:val="24"/>
          <w:szCs w:val="24"/>
        </w:rPr>
        <w:t xml:space="preserve">el empleo femenino en Europa. </w:t>
      </w:r>
      <w:r>
        <w:rPr>
          <w:rFonts w:ascii="Times New Roman" w:hAnsi="Times New Roman"/>
          <w:sz w:val="24"/>
          <w:szCs w:val="24"/>
        </w:rPr>
        <w:t xml:space="preserve">Un patrón </w:t>
      </w:r>
      <w:r>
        <w:rPr>
          <w:rFonts w:ascii="Times New Roman" w:hAnsi="Times New Roman"/>
          <w:bCs/>
          <w:sz w:val="24"/>
          <w:szCs w:val="24"/>
        </w:rPr>
        <w:t>que</w:t>
      </w:r>
      <w:r w:rsidRPr="00ED5D04">
        <w:rPr>
          <w:rFonts w:ascii="Times New Roman" w:hAnsi="Times New Roman"/>
          <w:bCs/>
          <w:sz w:val="24"/>
          <w:szCs w:val="24"/>
        </w:rPr>
        <w:t xml:space="preserve"> sigue respondiendo a una división sexual del trabajo que aboca a la mayoría de las mujeres a su condición de empleo secundario. </w:t>
      </w:r>
    </w:p>
    <w:p w:rsidR="00534F04" w:rsidRPr="00ED5D04" w:rsidRDefault="00534F04" w:rsidP="009B6760">
      <w:pPr>
        <w:pStyle w:val="ListParagraph"/>
        <w:spacing w:line="360" w:lineRule="auto"/>
        <w:ind w:left="0"/>
        <w:rPr>
          <w:rFonts w:ascii="Times New Roman" w:hAnsi="Times New Roman"/>
          <w:bCs/>
          <w:sz w:val="24"/>
          <w:szCs w:val="24"/>
        </w:rPr>
      </w:pPr>
      <w:r>
        <w:rPr>
          <w:rFonts w:ascii="Times New Roman" w:hAnsi="Times New Roman"/>
          <w:bCs/>
          <w:sz w:val="24"/>
          <w:szCs w:val="24"/>
        </w:rPr>
        <w:t xml:space="preserve">Segundo, </w:t>
      </w:r>
      <w:r w:rsidRPr="00891246">
        <w:rPr>
          <w:rFonts w:ascii="Times New Roman" w:hAnsi="Times New Roman"/>
          <w:bCs/>
          <w:sz w:val="24"/>
          <w:szCs w:val="24"/>
        </w:rPr>
        <w:t>la consolidación del empleo a tiempo parcial como principal vía de conciliación en y para las mujeres</w:t>
      </w:r>
      <w:r w:rsidRPr="00ED5D04">
        <w:rPr>
          <w:rFonts w:ascii="Times New Roman" w:hAnsi="Times New Roman"/>
          <w:bCs/>
          <w:sz w:val="24"/>
          <w:szCs w:val="24"/>
        </w:rPr>
        <w:t xml:space="preserve">. El tiempo parcial aúna el objetivo de impulso del empleo femenino y el objetivo de flexibilidad en una fórmula hecha a medida para las mujeres. Es típico de las mujeres adultas con responsabilidades familiares, mientras es minoritario entre los hombres adultos. Una de cada tres mujeres de </w:t>
      </w:r>
      <w:smartTag w:uri="urn:schemas-microsoft-com:office:smarttags" w:element="metricconverter">
        <w:smartTagPr>
          <w:attr w:name="ProductID" w:val="25 a"/>
        </w:smartTagPr>
        <w:r w:rsidRPr="00ED5D04">
          <w:rPr>
            <w:rFonts w:ascii="Times New Roman" w:hAnsi="Times New Roman"/>
            <w:bCs/>
            <w:sz w:val="24"/>
            <w:szCs w:val="24"/>
          </w:rPr>
          <w:t>25 a</w:t>
        </w:r>
      </w:smartTag>
      <w:r w:rsidRPr="00ED5D04">
        <w:rPr>
          <w:rFonts w:ascii="Times New Roman" w:hAnsi="Times New Roman"/>
          <w:bCs/>
          <w:sz w:val="24"/>
          <w:szCs w:val="24"/>
        </w:rPr>
        <w:t xml:space="preserve"> 49 años trabaja a tiempo parcial por sólo uno de cada catorce hombres</w:t>
      </w:r>
      <w:r>
        <w:rPr>
          <w:rFonts w:ascii="Times New Roman" w:hAnsi="Times New Roman"/>
          <w:bCs/>
          <w:sz w:val="24"/>
          <w:szCs w:val="24"/>
        </w:rPr>
        <w:t>, en Europa</w:t>
      </w:r>
      <w:r w:rsidRPr="00ED5D04">
        <w:rPr>
          <w:rFonts w:ascii="Times New Roman" w:hAnsi="Times New Roman"/>
          <w:bCs/>
          <w:sz w:val="24"/>
          <w:szCs w:val="24"/>
        </w:rPr>
        <w:t xml:space="preserve">. A pesar de la insistencia en la necesidad de impulsar políticas de corresponsabilidad y de servicios para atender las necesidades de cuidados, el empleo a tiempo parcial se ha convertido, de hecho, en una de las principales políticas de conciliación a nivel europeo. Esta política bien asentada en Europa </w:t>
      </w:r>
      <w:r>
        <w:rPr>
          <w:rFonts w:ascii="Times New Roman" w:hAnsi="Times New Roman"/>
          <w:bCs/>
          <w:sz w:val="24"/>
          <w:szCs w:val="24"/>
        </w:rPr>
        <w:t>y más novedosa en España</w:t>
      </w:r>
      <w:r w:rsidRPr="00ED5D04">
        <w:rPr>
          <w:rFonts w:ascii="Times New Roman" w:hAnsi="Times New Roman"/>
          <w:bCs/>
          <w:sz w:val="24"/>
          <w:szCs w:val="24"/>
        </w:rPr>
        <w:t xml:space="preserve">, es </w:t>
      </w:r>
      <w:r>
        <w:rPr>
          <w:rFonts w:ascii="Times New Roman" w:hAnsi="Times New Roman"/>
          <w:bCs/>
          <w:sz w:val="24"/>
          <w:szCs w:val="24"/>
        </w:rPr>
        <w:t xml:space="preserve">uno de los factores que explica </w:t>
      </w:r>
      <w:r w:rsidRPr="00ED5D04">
        <w:rPr>
          <w:rFonts w:ascii="Times New Roman" w:hAnsi="Times New Roman"/>
          <w:bCs/>
          <w:sz w:val="24"/>
          <w:szCs w:val="24"/>
        </w:rPr>
        <w:t>la desigualdad s</w:t>
      </w:r>
      <w:r>
        <w:rPr>
          <w:rFonts w:ascii="Times New Roman" w:hAnsi="Times New Roman"/>
          <w:bCs/>
          <w:sz w:val="24"/>
          <w:szCs w:val="24"/>
        </w:rPr>
        <w:t xml:space="preserve">alarial y de ingresos, incluidas </w:t>
      </w:r>
      <w:r w:rsidRPr="00ED5D04">
        <w:rPr>
          <w:rFonts w:ascii="Times New Roman" w:hAnsi="Times New Roman"/>
          <w:bCs/>
          <w:sz w:val="24"/>
          <w:szCs w:val="24"/>
        </w:rPr>
        <w:t xml:space="preserve">las prestaciones por jubilación de las mujeres. </w:t>
      </w:r>
      <w:r>
        <w:rPr>
          <w:rFonts w:ascii="Times New Roman" w:hAnsi="Times New Roman"/>
          <w:bCs/>
          <w:sz w:val="24"/>
          <w:szCs w:val="24"/>
        </w:rPr>
        <w:t xml:space="preserve">Todo ello erosiona </w:t>
      </w:r>
      <w:r w:rsidRPr="00ED5D04">
        <w:rPr>
          <w:rFonts w:ascii="Times New Roman" w:hAnsi="Times New Roman"/>
          <w:bCs/>
          <w:sz w:val="24"/>
          <w:szCs w:val="24"/>
        </w:rPr>
        <w:t>la legitimidad de una política que ha contado con un amplio respaldo</w:t>
      </w:r>
      <w:r>
        <w:rPr>
          <w:rFonts w:ascii="Times New Roman" w:hAnsi="Times New Roman"/>
          <w:bCs/>
          <w:sz w:val="24"/>
          <w:szCs w:val="24"/>
        </w:rPr>
        <w:t xml:space="preserve"> entre los agentes sociales</w:t>
      </w:r>
      <w:r w:rsidRPr="00ED5D04">
        <w:rPr>
          <w:rFonts w:ascii="Times New Roman" w:hAnsi="Times New Roman"/>
          <w:bCs/>
          <w:sz w:val="24"/>
          <w:szCs w:val="24"/>
        </w:rPr>
        <w:t xml:space="preserve">. El empleo a tiempo parcial beneficia las cifras de empleo femenino pero perjudica </w:t>
      </w:r>
      <w:r>
        <w:rPr>
          <w:rFonts w:ascii="Times New Roman" w:hAnsi="Times New Roman"/>
          <w:bCs/>
          <w:sz w:val="24"/>
          <w:szCs w:val="24"/>
        </w:rPr>
        <w:t xml:space="preserve">la </w:t>
      </w:r>
      <w:r w:rsidRPr="00ED5D04">
        <w:rPr>
          <w:rFonts w:ascii="Times New Roman" w:hAnsi="Times New Roman"/>
          <w:bCs/>
          <w:sz w:val="24"/>
          <w:szCs w:val="24"/>
        </w:rPr>
        <w:t xml:space="preserve">trayectoria profesional de las mujeres y su propia independencia económica. </w:t>
      </w:r>
    </w:p>
    <w:p w:rsidR="00534F04" w:rsidRPr="00ED5D04" w:rsidRDefault="00534F04" w:rsidP="009B6760">
      <w:pPr>
        <w:pStyle w:val="ListParagraph"/>
        <w:spacing w:line="360" w:lineRule="auto"/>
        <w:ind w:left="0"/>
        <w:rPr>
          <w:rFonts w:ascii="Times New Roman" w:hAnsi="Times New Roman"/>
          <w:bCs/>
          <w:sz w:val="24"/>
          <w:szCs w:val="24"/>
        </w:rPr>
      </w:pPr>
      <w:r>
        <w:rPr>
          <w:rFonts w:ascii="Times New Roman" w:hAnsi="Times New Roman"/>
          <w:bCs/>
          <w:sz w:val="24"/>
          <w:szCs w:val="24"/>
        </w:rPr>
        <w:t xml:space="preserve">Tercero, </w:t>
      </w:r>
      <w:r w:rsidRPr="00891246">
        <w:rPr>
          <w:rFonts w:ascii="Times New Roman" w:hAnsi="Times New Roman"/>
          <w:bCs/>
          <w:sz w:val="24"/>
          <w:szCs w:val="24"/>
        </w:rPr>
        <w:t xml:space="preserve">la poca atención </w:t>
      </w:r>
      <w:r>
        <w:rPr>
          <w:rFonts w:ascii="Times New Roman" w:hAnsi="Times New Roman"/>
          <w:bCs/>
          <w:sz w:val="24"/>
          <w:szCs w:val="24"/>
        </w:rPr>
        <w:t xml:space="preserve">prestada </w:t>
      </w:r>
      <w:r w:rsidRPr="00891246">
        <w:rPr>
          <w:rFonts w:ascii="Times New Roman" w:hAnsi="Times New Roman"/>
          <w:bCs/>
          <w:sz w:val="24"/>
          <w:szCs w:val="24"/>
        </w:rPr>
        <w:t>a otras formas de desigualdad y de discriminación.</w:t>
      </w:r>
      <w:r w:rsidRPr="00ED5D04">
        <w:rPr>
          <w:rFonts w:ascii="Times New Roman" w:hAnsi="Times New Roman"/>
          <w:bCs/>
          <w:sz w:val="24"/>
          <w:szCs w:val="24"/>
        </w:rPr>
        <w:t xml:space="preserve"> Apenas se han desarrollado políticas dirigidas a afrontar la desigualdad salarial o la segregación ocupacional, a pesar de que ambas cuestiones constituyen objetivos europeos de igualdad en el empleo. Las instituciones europeas reconocen esas limitaciones y señalan las dificultades de abordar unas formas de desigualdad que responden a problemáticas multidimensionales. Pero existe un cierto consenso en la idea de que sobre ellas planean dos factores de fondo. Por un lado, el propio efecto de unas trayectorias laborales femeninas más discontinuas que las masculinas, con el añadido del empleo a tiempo parcial. Por otro, el reconocimiento y el valor que se da a las ocupaciones y puestos de trabajo mayoritariamente ocupados por mujeres. Ello exige, pues, actuaciones de distinto tipo y a distinto nivel, desde el global hasta el de empresa. Sin embargo, las políticas (pocas) llevadas a cabo tanto a nivel de UE como en España, se sitúan en el plano de la sensibilización y poco más. En cuanto a la brecha salarial apenas se puede hablar de políticas en este sentido. </w:t>
      </w:r>
    </w:p>
    <w:p w:rsidR="00534F04" w:rsidRDefault="00534F04" w:rsidP="009B6760">
      <w:pPr>
        <w:pStyle w:val="ListParagraph"/>
        <w:spacing w:line="360" w:lineRule="auto"/>
        <w:ind w:left="0"/>
        <w:rPr>
          <w:rFonts w:ascii="Times New Roman" w:hAnsi="Times New Roman"/>
          <w:bCs/>
          <w:sz w:val="24"/>
          <w:szCs w:val="24"/>
        </w:rPr>
      </w:pPr>
      <w:r>
        <w:rPr>
          <w:rFonts w:ascii="Times New Roman" w:hAnsi="Times New Roman"/>
          <w:bCs/>
          <w:sz w:val="24"/>
          <w:szCs w:val="24"/>
        </w:rPr>
        <w:t xml:space="preserve">Tercero, las </w:t>
      </w:r>
      <w:r w:rsidRPr="00891246">
        <w:rPr>
          <w:rFonts w:ascii="Times New Roman" w:hAnsi="Times New Roman"/>
          <w:bCs/>
          <w:sz w:val="24"/>
          <w:szCs w:val="24"/>
        </w:rPr>
        <w:t>dificultades y los límites en la aplicación de la transversalidad de género.</w:t>
      </w:r>
      <w:r>
        <w:rPr>
          <w:rFonts w:ascii="Times New Roman" w:hAnsi="Times New Roman"/>
          <w:bCs/>
          <w:sz w:val="24"/>
          <w:szCs w:val="24"/>
        </w:rPr>
        <w:t xml:space="preserve"> La </w:t>
      </w:r>
      <w:r w:rsidRPr="00ED5D04">
        <w:rPr>
          <w:rFonts w:ascii="Times New Roman" w:hAnsi="Times New Roman"/>
          <w:bCs/>
          <w:sz w:val="24"/>
          <w:szCs w:val="24"/>
        </w:rPr>
        <w:t>transversalidad de género ha sido una de las reivindicaciones nucleares desde amplios sectores interesados en la igualdad de género</w:t>
      </w:r>
      <w:r>
        <w:rPr>
          <w:rFonts w:ascii="Times New Roman" w:hAnsi="Times New Roman"/>
          <w:bCs/>
          <w:sz w:val="24"/>
          <w:szCs w:val="24"/>
        </w:rPr>
        <w:t xml:space="preserve">, pero no está ofreciendo </w:t>
      </w:r>
      <w:r w:rsidRPr="00ED5D04">
        <w:rPr>
          <w:rFonts w:ascii="Times New Roman" w:hAnsi="Times New Roman"/>
          <w:bCs/>
          <w:sz w:val="24"/>
          <w:szCs w:val="24"/>
        </w:rPr>
        <w:t>los resultados esperados. Las reservas iniciales en torno a los contenidos y procedimientos de las políticas, son v</w:t>
      </w:r>
      <w:r>
        <w:rPr>
          <w:rFonts w:ascii="Times New Roman" w:hAnsi="Times New Roman"/>
          <w:bCs/>
          <w:sz w:val="24"/>
          <w:szCs w:val="24"/>
        </w:rPr>
        <w:t>igentes, a pesar de los avances</w:t>
      </w:r>
      <w:r w:rsidRPr="00ED5D04">
        <w:rPr>
          <w:rFonts w:ascii="Times New Roman" w:hAnsi="Times New Roman"/>
          <w:bCs/>
          <w:sz w:val="24"/>
          <w:szCs w:val="24"/>
        </w:rPr>
        <w:t xml:space="preserve"> en el plano del diseño y control institucional de su desarrollo. Tanto a nivel de </w:t>
      </w:r>
      <w:smartTag w:uri="urn:schemas-microsoft-com:office:smarttags" w:element="PersonName">
        <w:smartTagPr>
          <w:attr w:name="ProductID" w:val="la UE"/>
        </w:smartTagPr>
        <w:r w:rsidRPr="00ED5D04">
          <w:rPr>
            <w:rFonts w:ascii="Times New Roman" w:hAnsi="Times New Roman"/>
            <w:bCs/>
            <w:sz w:val="24"/>
            <w:szCs w:val="24"/>
          </w:rPr>
          <w:t>la UE</w:t>
        </w:r>
      </w:smartTag>
      <w:r w:rsidRPr="00ED5D04">
        <w:rPr>
          <w:rFonts w:ascii="Times New Roman" w:hAnsi="Times New Roman"/>
          <w:bCs/>
          <w:sz w:val="24"/>
          <w:szCs w:val="24"/>
        </w:rPr>
        <w:t xml:space="preserve"> como de los estados-miembro, el dispositivo formal está cada vez más engrasado, pero los resultados no están a la altura. La aproximación o estrategia dual que también está presente a nivel UE</w:t>
      </w:r>
      <w:r>
        <w:rPr>
          <w:rFonts w:ascii="Times New Roman" w:hAnsi="Times New Roman"/>
          <w:bCs/>
          <w:sz w:val="24"/>
          <w:szCs w:val="24"/>
        </w:rPr>
        <w:t>,</w:t>
      </w:r>
      <w:r w:rsidRPr="00ED5D04">
        <w:rPr>
          <w:rFonts w:ascii="Times New Roman" w:hAnsi="Times New Roman"/>
          <w:bCs/>
          <w:sz w:val="24"/>
          <w:szCs w:val="24"/>
        </w:rPr>
        <w:t xml:space="preserve"> tampoco acaba de funcionar. Las propias evaluaciones europeas y lo observado en España, sugieren que, de hecho, esa estrategia dual parte de una premisa falsa, esto es, que las mujeres y los hombres ya están en igualdad en el mercado laboral, de modo que no son necesarias actuaciones específicas para las mujeres, salvo las destinadas a colectivos en situación de riesgo (determinados colectivos de mujeres migrantes, madres solas, víctimas de violencia). Actuaciones sin duda necesarias pero que no afectan al balance global de la igualdad de género.  </w:t>
      </w:r>
    </w:p>
    <w:p w:rsidR="00534F04" w:rsidRDefault="00534F04" w:rsidP="009B6760">
      <w:pPr>
        <w:pStyle w:val="ListParagraph"/>
        <w:spacing w:line="360" w:lineRule="auto"/>
        <w:ind w:left="0"/>
        <w:rPr>
          <w:rFonts w:ascii="Times New Roman" w:hAnsi="Times New Roman"/>
          <w:bCs/>
          <w:sz w:val="24"/>
          <w:szCs w:val="24"/>
        </w:rPr>
      </w:pPr>
      <w:r>
        <w:rPr>
          <w:rFonts w:ascii="Times New Roman" w:hAnsi="Times New Roman"/>
          <w:bCs/>
          <w:sz w:val="24"/>
          <w:szCs w:val="24"/>
        </w:rPr>
        <w:t xml:space="preserve">Por último, </w:t>
      </w:r>
      <w:r w:rsidRPr="00891246">
        <w:rPr>
          <w:rFonts w:ascii="Times New Roman" w:hAnsi="Times New Roman"/>
          <w:bCs/>
          <w:sz w:val="24"/>
          <w:szCs w:val="24"/>
        </w:rPr>
        <w:t xml:space="preserve">la necesidad de mejorar la gobernanza y la coordinación de las políticas. Tanto a nivel europeo como en las apreciaciones de especialistas y responsables de políticas de empleo en España, se alude a la cada vez mayor complejidad que acompaña el desarrollo de las mismas. En esa complejidad interviene el hecho de que en el diseño, ejecución y control de políticas de empleo, intervienen un número creciente </w:t>
      </w:r>
      <w:r>
        <w:rPr>
          <w:rFonts w:ascii="Times New Roman" w:hAnsi="Times New Roman"/>
          <w:bCs/>
          <w:sz w:val="24"/>
          <w:szCs w:val="24"/>
        </w:rPr>
        <w:t xml:space="preserve">de instituciones, junto al </w:t>
      </w:r>
      <w:r w:rsidRPr="00891246">
        <w:rPr>
          <w:rFonts w:ascii="Times New Roman" w:hAnsi="Times New Roman"/>
          <w:bCs/>
          <w:sz w:val="24"/>
          <w:szCs w:val="24"/>
        </w:rPr>
        <w:t xml:space="preserve">grado de descentralización en el diseño y aplicación de unas políticas que acaban por </w:t>
      </w:r>
      <w:r>
        <w:rPr>
          <w:rFonts w:ascii="Times New Roman" w:hAnsi="Times New Roman"/>
          <w:bCs/>
          <w:sz w:val="24"/>
          <w:szCs w:val="24"/>
        </w:rPr>
        <w:t>concretarse</w:t>
      </w:r>
      <w:r w:rsidRPr="00891246">
        <w:rPr>
          <w:rFonts w:ascii="Times New Roman" w:hAnsi="Times New Roman"/>
          <w:bCs/>
          <w:sz w:val="24"/>
          <w:szCs w:val="24"/>
        </w:rPr>
        <w:t xml:space="preserve">, en buena medida, a nivel local y de empresa. El relieve que se está dando a fórmulas de vinculación de prestaciones sociales a la situación y trayectoria en el empleo, añade dificultad. </w:t>
      </w:r>
    </w:p>
    <w:p w:rsidR="00534F04" w:rsidRDefault="00534F04" w:rsidP="009B6760">
      <w:pPr>
        <w:pStyle w:val="ListParagraph"/>
        <w:spacing w:line="360" w:lineRule="auto"/>
        <w:ind w:left="0"/>
        <w:rPr>
          <w:rFonts w:ascii="Times New Roman" w:hAnsi="Times New Roman"/>
          <w:bCs/>
          <w:sz w:val="24"/>
          <w:szCs w:val="24"/>
        </w:rPr>
      </w:pPr>
    </w:p>
    <w:p w:rsidR="00534F04" w:rsidRDefault="00534F04" w:rsidP="009B6760">
      <w:pPr>
        <w:pStyle w:val="ListParagraph"/>
        <w:spacing w:after="0" w:line="360" w:lineRule="auto"/>
        <w:ind w:left="0"/>
        <w:outlineLvl w:val="0"/>
        <w:rPr>
          <w:rFonts w:ascii="Times New Roman" w:hAnsi="Times New Roman"/>
          <w:b/>
          <w:sz w:val="24"/>
          <w:szCs w:val="24"/>
        </w:rPr>
      </w:pPr>
      <w:r w:rsidRPr="00DC755D">
        <w:rPr>
          <w:rFonts w:ascii="Times New Roman" w:hAnsi="Times New Roman"/>
          <w:b/>
          <w:sz w:val="24"/>
          <w:szCs w:val="24"/>
        </w:rPr>
        <w:t>Apuntes finales para el debate</w:t>
      </w:r>
    </w:p>
    <w:p w:rsidR="00534F04" w:rsidRDefault="00534F04" w:rsidP="009B6760">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Los límites </w:t>
      </w:r>
      <w:r w:rsidRPr="00ED5D04">
        <w:rPr>
          <w:rFonts w:ascii="Times New Roman" w:hAnsi="Times New Roman"/>
          <w:sz w:val="24"/>
          <w:szCs w:val="24"/>
        </w:rPr>
        <w:t xml:space="preserve">de las políticas de empleo en relación a las mujeres y a su posible impacto </w:t>
      </w:r>
      <w:r>
        <w:rPr>
          <w:rFonts w:ascii="Times New Roman" w:hAnsi="Times New Roman"/>
          <w:sz w:val="24"/>
          <w:szCs w:val="24"/>
        </w:rPr>
        <w:t xml:space="preserve">en la igualdad de género, </w:t>
      </w:r>
      <w:r w:rsidRPr="00ED5D04">
        <w:rPr>
          <w:rFonts w:ascii="Times New Roman" w:hAnsi="Times New Roman"/>
          <w:sz w:val="24"/>
          <w:szCs w:val="24"/>
        </w:rPr>
        <w:t>son similares a nivel europeo y español. Varían aspectos que tienen que ver con el contexto, como el entramado socio-productivo y el mercado laboral so</w:t>
      </w:r>
      <w:r>
        <w:rPr>
          <w:rFonts w:ascii="Times New Roman" w:hAnsi="Times New Roman"/>
          <w:sz w:val="24"/>
          <w:szCs w:val="24"/>
        </w:rPr>
        <w:t>bre el que se pretende incidir, o con alg</w:t>
      </w:r>
      <w:r w:rsidRPr="00ED5D04">
        <w:rPr>
          <w:rFonts w:ascii="Times New Roman" w:hAnsi="Times New Roman"/>
          <w:sz w:val="24"/>
          <w:szCs w:val="24"/>
        </w:rPr>
        <w:t xml:space="preserve">o </w:t>
      </w:r>
      <w:r>
        <w:rPr>
          <w:rFonts w:ascii="Times New Roman" w:hAnsi="Times New Roman"/>
          <w:sz w:val="24"/>
          <w:szCs w:val="24"/>
        </w:rPr>
        <w:t xml:space="preserve">tan </w:t>
      </w:r>
      <w:r w:rsidRPr="00ED5D04">
        <w:rPr>
          <w:rFonts w:ascii="Times New Roman" w:hAnsi="Times New Roman"/>
          <w:sz w:val="24"/>
          <w:szCs w:val="24"/>
        </w:rPr>
        <w:t xml:space="preserve">crucial para el empleo femenino </w:t>
      </w:r>
      <w:r>
        <w:rPr>
          <w:rFonts w:ascii="Times New Roman" w:hAnsi="Times New Roman"/>
          <w:sz w:val="24"/>
          <w:szCs w:val="24"/>
        </w:rPr>
        <w:t xml:space="preserve">como es la disponibilidad de recursos para el cuidado de la dependencia. </w:t>
      </w:r>
      <w:r w:rsidRPr="00ED5D04">
        <w:rPr>
          <w:rFonts w:ascii="Times New Roman" w:hAnsi="Times New Roman"/>
          <w:sz w:val="24"/>
          <w:szCs w:val="24"/>
        </w:rPr>
        <w:t xml:space="preserve">Pero estas particularidades no obstan para </w:t>
      </w:r>
      <w:r>
        <w:rPr>
          <w:rFonts w:ascii="Times New Roman" w:hAnsi="Times New Roman"/>
          <w:sz w:val="24"/>
          <w:szCs w:val="24"/>
        </w:rPr>
        <w:t xml:space="preserve">identificar coincidencias en los límites de las políticas. </w:t>
      </w:r>
    </w:p>
    <w:p w:rsidR="00534F04" w:rsidRDefault="00534F04" w:rsidP="009B6760">
      <w:pPr>
        <w:pStyle w:val="ListParagraph"/>
        <w:spacing w:after="0" w:line="360" w:lineRule="auto"/>
        <w:ind w:left="0"/>
        <w:rPr>
          <w:rFonts w:ascii="Times New Roman" w:hAnsi="Times New Roman"/>
          <w:sz w:val="24"/>
          <w:szCs w:val="24"/>
        </w:rPr>
      </w:pPr>
      <w:r>
        <w:rPr>
          <w:rFonts w:ascii="Times New Roman" w:hAnsi="Times New Roman"/>
          <w:sz w:val="24"/>
          <w:szCs w:val="24"/>
        </w:rPr>
        <w:t>E</w:t>
      </w:r>
      <w:r w:rsidRPr="002F3710">
        <w:rPr>
          <w:rFonts w:ascii="Times New Roman" w:hAnsi="Times New Roman"/>
          <w:sz w:val="24"/>
          <w:szCs w:val="24"/>
        </w:rPr>
        <w:t>n relación al diseño de las políticas</w:t>
      </w:r>
      <w:r>
        <w:rPr>
          <w:rFonts w:ascii="Times New Roman" w:hAnsi="Times New Roman"/>
          <w:sz w:val="24"/>
          <w:szCs w:val="24"/>
        </w:rPr>
        <w:t xml:space="preserve">, se constata la </w:t>
      </w:r>
      <w:r w:rsidRPr="00ED5D04">
        <w:rPr>
          <w:rFonts w:ascii="Times New Roman" w:hAnsi="Times New Roman"/>
          <w:sz w:val="24"/>
          <w:szCs w:val="24"/>
        </w:rPr>
        <w:t>aplicación de la trans</w:t>
      </w:r>
      <w:r>
        <w:rPr>
          <w:rFonts w:ascii="Times New Roman" w:hAnsi="Times New Roman"/>
          <w:sz w:val="24"/>
          <w:szCs w:val="24"/>
        </w:rPr>
        <w:t>versalidad de género más como discurso que como práctica. L</w:t>
      </w:r>
      <w:r w:rsidRPr="00ED5D04">
        <w:rPr>
          <w:rFonts w:ascii="Times New Roman" w:hAnsi="Times New Roman"/>
          <w:sz w:val="24"/>
          <w:szCs w:val="24"/>
        </w:rPr>
        <w:t xml:space="preserve">ejos de satisfacer los objetivos y expectativas de su formulación inicial, parece que </w:t>
      </w:r>
      <w:r>
        <w:rPr>
          <w:rFonts w:ascii="Times New Roman" w:hAnsi="Times New Roman"/>
          <w:sz w:val="24"/>
          <w:szCs w:val="24"/>
        </w:rPr>
        <w:t xml:space="preserve">la transversalidad de género </w:t>
      </w:r>
      <w:r w:rsidRPr="00ED5D04">
        <w:rPr>
          <w:rFonts w:ascii="Times New Roman" w:hAnsi="Times New Roman"/>
          <w:sz w:val="24"/>
          <w:szCs w:val="24"/>
        </w:rPr>
        <w:t xml:space="preserve">se ha convertido en una cuestión </w:t>
      </w:r>
      <w:r>
        <w:rPr>
          <w:rFonts w:ascii="Times New Roman" w:hAnsi="Times New Roman"/>
          <w:sz w:val="24"/>
          <w:szCs w:val="24"/>
        </w:rPr>
        <w:t>formal</w:t>
      </w:r>
      <w:r w:rsidRPr="00ED5D04">
        <w:rPr>
          <w:rFonts w:ascii="Times New Roman" w:hAnsi="Times New Roman"/>
          <w:sz w:val="24"/>
          <w:szCs w:val="24"/>
        </w:rPr>
        <w:t xml:space="preserve">, con escasos resultados positivos. Una aproximación dual </w:t>
      </w:r>
      <w:r>
        <w:rPr>
          <w:rFonts w:ascii="Times New Roman" w:hAnsi="Times New Roman"/>
          <w:sz w:val="24"/>
          <w:szCs w:val="24"/>
        </w:rPr>
        <w:t>real</w:t>
      </w:r>
      <w:bookmarkStart w:id="0" w:name="_GoBack"/>
      <w:bookmarkEnd w:id="0"/>
      <w:r w:rsidRPr="00ED5D04">
        <w:rPr>
          <w:rFonts w:ascii="Times New Roman" w:hAnsi="Times New Roman"/>
          <w:sz w:val="24"/>
          <w:szCs w:val="24"/>
        </w:rPr>
        <w:t xml:space="preserve">(transversalidad pero también actuaciones específicas) sería probablemente una opción más adecuada. </w:t>
      </w:r>
    </w:p>
    <w:p w:rsidR="00534F04" w:rsidRDefault="00534F04" w:rsidP="009B6760">
      <w:pPr>
        <w:spacing w:after="0" w:line="360" w:lineRule="auto"/>
        <w:ind w:left="0"/>
        <w:rPr>
          <w:rFonts w:ascii="Times New Roman" w:hAnsi="Times New Roman"/>
          <w:sz w:val="24"/>
          <w:szCs w:val="24"/>
        </w:rPr>
      </w:pPr>
      <w:r w:rsidRPr="002F3710">
        <w:rPr>
          <w:rFonts w:ascii="Times New Roman" w:hAnsi="Times New Roman"/>
          <w:sz w:val="24"/>
          <w:szCs w:val="24"/>
        </w:rPr>
        <w:t xml:space="preserve">En este sentido, </w:t>
      </w:r>
      <w:r>
        <w:rPr>
          <w:rFonts w:ascii="Times New Roman" w:hAnsi="Times New Roman"/>
          <w:sz w:val="24"/>
          <w:szCs w:val="24"/>
        </w:rPr>
        <w:t xml:space="preserve">quizá una parte del problema radique en la propia </w:t>
      </w:r>
      <w:r w:rsidRPr="002F3710">
        <w:rPr>
          <w:rFonts w:ascii="Times New Roman" w:hAnsi="Times New Roman"/>
          <w:sz w:val="24"/>
          <w:szCs w:val="24"/>
        </w:rPr>
        <w:t>gobernanza y coordinación</w:t>
      </w:r>
      <w:r>
        <w:rPr>
          <w:rFonts w:ascii="Times New Roman" w:hAnsi="Times New Roman"/>
          <w:sz w:val="24"/>
          <w:szCs w:val="24"/>
        </w:rPr>
        <w:t xml:space="preserve"> de las políticas. Un escenario en el que e</w:t>
      </w:r>
      <w:r w:rsidRPr="00ED5D04">
        <w:rPr>
          <w:rFonts w:ascii="Times New Roman" w:hAnsi="Times New Roman"/>
          <w:sz w:val="24"/>
          <w:szCs w:val="24"/>
        </w:rPr>
        <w:t>l horizonte inmediato p</w:t>
      </w:r>
      <w:r>
        <w:rPr>
          <w:rFonts w:ascii="Times New Roman" w:hAnsi="Times New Roman"/>
          <w:sz w:val="24"/>
          <w:szCs w:val="24"/>
        </w:rPr>
        <w:t xml:space="preserve">arece augurar mayor complejidad, </w:t>
      </w:r>
      <w:r w:rsidRPr="00ED5D04">
        <w:rPr>
          <w:rFonts w:ascii="Times New Roman" w:hAnsi="Times New Roman"/>
          <w:sz w:val="24"/>
          <w:szCs w:val="24"/>
        </w:rPr>
        <w:t xml:space="preserve">dada la creciente imbricación de políticas activas y pasivas de empleo, incluidas las rentas mínimas de inserción o similares. </w:t>
      </w:r>
      <w:r>
        <w:rPr>
          <w:rFonts w:ascii="Times New Roman" w:hAnsi="Times New Roman"/>
          <w:sz w:val="24"/>
          <w:szCs w:val="24"/>
        </w:rPr>
        <w:t xml:space="preserve">El </w:t>
      </w:r>
      <w:r w:rsidRPr="00ED5D04">
        <w:rPr>
          <w:rFonts w:ascii="Times New Roman" w:hAnsi="Times New Roman"/>
          <w:sz w:val="24"/>
          <w:szCs w:val="24"/>
        </w:rPr>
        <w:t>nivel local se configura como un ámbito clave en el desarrollo de las políticas de empleo y para la efectividad de las mismas</w:t>
      </w:r>
      <w:r>
        <w:rPr>
          <w:rFonts w:ascii="Times New Roman" w:hAnsi="Times New Roman"/>
          <w:sz w:val="24"/>
          <w:szCs w:val="24"/>
        </w:rPr>
        <w:t xml:space="preserve">. En este sentido, </w:t>
      </w:r>
      <w:r w:rsidRPr="00ED5D04">
        <w:rPr>
          <w:rFonts w:ascii="Times New Roman" w:hAnsi="Times New Roman"/>
          <w:sz w:val="24"/>
          <w:szCs w:val="24"/>
        </w:rPr>
        <w:t xml:space="preserve">mejorar su eficacia a nivel local </w:t>
      </w:r>
      <w:r>
        <w:rPr>
          <w:rFonts w:ascii="Times New Roman" w:hAnsi="Times New Roman"/>
          <w:sz w:val="24"/>
          <w:szCs w:val="24"/>
        </w:rPr>
        <w:t xml:space="preserve">es clave </w:t>
      </w:r>
      <w:r w:rsidRPr="00ED5D04">
        <w:rPr>
          <w:rFonts w:ascii="Times New Roman" w:hAnsi="Times New Roman"/>
          <w:sz w:val="24"/>
          <w:szCs w:val="24"/>
        </w:rPr>
        <w:t xml:space="preserve">pues, en términos concretos, </w:t>
      </w:r>
      <w:r>
        <w:rPr>
          <w:rFonts w:ascii="Times New Roman" w:hAnsi="Times New Roman"/>
          <w:sz w:val="24"/>
          <w:szCs w:val="24"/>
        </w:rPr>
        <w:t xml:space="preserve">ese nivel </w:t>
      </w:r>
      <w:r w:rsidRPr="00ED5D04">
        <w:rPr>
          <w:rFonts w:ascii="Times New Roman" w:hAnsi="Times New Roman"/>
          <w:sz w:val="24"/>
          <w:szCs w:val="24"/>
        </w:rPr>
        <w:t>aparece como el que ofrece mayores garantías para concertar y coordinar los recursos, de todo tipo, más adecuados a las necesidades de las personas que protagonizan las políticas de empleo.</w:t>
      </w:r>
    </w:p>
    <w:p w:rsidR="00534F04" w:rsidRPr="00ED5D04" w:rsidRDefault="00534F04" w:rsidP="009B6760">
      <w:pPr>
        <w:spacing w:after="0" w:line="360" w:lineRule="auto"/>
        <w:ind w:left="0"/>
        <w:rPr>
          <w:rFonts w:ascii="Times New Roman" w:hAnsi="Times New Roman"/>
          <w:sz w:val="24"/>
          <w:szCs w:val="24"/>
        </w:rPr>
      </w:pPr>
      <w:r>
        <w:rPr>
          <w:rFonts w:ascii="Times New Roman" w:hAnsi="Times New Roman"/>
          <w:sz w:val="24"/>
          <w:szCs w:val="24"/>
        </w:rPr>
        <w:t xml:space="preserve">Por último, en la bondad de las políticas no influye sólo </w:t>
      </w:r>
      <w:r w:rsidRPr="00ED5D04">
        <w:rPr>
          <w:rFonts w:ascii="Times New Roman" w:hAnsi="Times New Roman"/>
          <w:sz w:val="24"/>
          <w:szCs w:val="24"/>
        </w:rPr>
        <w:t xml:space="preserve">el diseño y </w:t>
      </w:r>
      <w:r>
        <w:rPr>
          <w:rFonts w:ascii="Times New Roman" w:hAnsi="Times New Roman"/>
          <w:sz w:val="24"/>
          <w:szCs w:val="24"/>
        </w:rPr>
        <w:t xml:space="preserve">la </w:t>
      </w:r>
      <w:r w:rsidRPr="00ED5D04">
        <w:rPr>
          <w:rFonts w:ascii="Times New Roman" w:hAnsi="Times New Roman"/>
          <w:sz w:val="24"/>
          <w:szCs w:val="24"/>
        </w:rPr>
        <w:t xml:space="preserve">coordinación institucional sino también a la orientación y al alcance de las mismas. </w:t>
      </w:r>
      <w:r>
        <w:rPr>
          <w:rFonts w:ascii="Times New Roman" w:hAnsi="Times New Roman"/>
          <w:sz w:val="24"/>
          <w:szCs w:val="24"/>
        </w:rPr>
        <w:t xml:space="preserve">En el caso español, la estrategia dual </w:t>
      </w:r>
      <w:r w:rsidRPr="00ED5D04">
        <w:rPr>
          <w:rFonts w:ascii="Times New Roman" w:hAnsi="Times New Roman"/>
          <w:sz w:val="24"/>
          <w:szCs w:val="24"/>
        </w:rPr>
        <w:t>se ha concretado, en lo substancial, en políticas de bonificación a la contratación femenina, añadiendo el requisito de contratación donde las mujeres estuviesen subrepresentadas, con respecto a los colectivos diana previamente seleccionados. Se ha demostrado que son polít</w:t>
      </w:r>
      <w:r>
        <w:rPr>
          <w:rFonts w:ascii="Times New Roman" w:hAnsi="Times New Roman"/>
          <w:sz w:val="24"/>
          <w:szCs w:val="24"/>
        </w:rPr>
        <w:t xml:space="preserve">icas que no ofrecen resultados </w:t>
      </w:r>
      <w:r w:rsidRPr="00ED5D04">
        <w:rPr>
          <w:rFonts w:ascii="Times New Roman" w:hAnsi="Times New Roman"/>
          <w:sz w:val="24"/>
          <w:szCs w:val="24"/>
        </w:rPr>
        <w:t xml:space="preserve">ni en términos de contratación ni </w:t>
      </w:r>
      <w:r>
        <w:rPr>
          <w:rFonts w:ascii="Times New Roman" w:hAnsi="Times New Roman"/>
          <w:sz w:val="24"/>
          <w:szCs w:val="24"/>
        </w:rPr>
        <w:t xml:space="preserve">como instrumento para </w:t>
      </w:r>
      <w:r w:rsidRPr="00ED5D04">
        <w:rPr>
          <w:rFonts w:ascii="Times New Roman" w:hAnsi="Times New Roman"/>
          <w:sz w:val="24"/>
          <w:szCs w:val="24"/>
        </w:rPr>
        <w:t>paliar la segregación ocupacional.</w:t>
      </w:r>
      <w:r>
        <w:rPr>
          <w:rFonts w:ascii="Times New Roman" w:hAnsi="Times New Roman"/>
          <w:sz w:val="24"/>
          <w:szCs w:val="24"/>
        </w:rPr>
        <w:t xml:space="preserve"> </w:t>
      </w:r>
      <w:r w:rsidRPr="00ED5D04">
        <w:rPr>
          <w:rFonts w:ascii="Times New Roman" w:hAnsi="Times New Roman"/>
          <w:sz w:val="24"/>
          <w:szCs w:val="24"/>
        </w:rPr>
        <w:t xml:space="preserve">Un terreno central que ha perdido peso es el del impulso a las políticas de conciliación, entendidas como políticas de tiempo de trabajo y políticas de servicios para afrontar las necesidades sociales de cuidados y no </w:t>
      </w:r>
      <w:r>
        <w:rPr>
          <w:rFonts w:ascii="Times New Roman" w:hAnsi="Times New Roman"/>
          <w:sz w:val="24"/>
          <w:szCs w:val="24"/>
        </w:rPr>
        <w:t xml:space="preserve">sólo </w:t>
      </w:r>
      <w:r w:rsidRPr="00ED5D04">
        <w:rPr>
          <w:rFonts w:ascii="Times New Roman" w:hAnsi="Times New Roman"/>
          <w:sz w:val="24"/>
          <w:szCs w:val="24"/>
        </w:rPr>
        <w:t xml:space="preserve">como políticas que faciliten la conciliación de las mujeres. Por el contrario, sobre este particular, dos han sido las apuestas gubernamentales. </w:t>
      </w:r>
      <w:r>
        <w:rPr>
          <w:rFonts w:ascii="Times New Roman" w:hAnsi="Times New Roman"/>
          <w:sz w:val="24"/>
          <w:szCs w:val="24"/>
        </w:rPr>
        <w:t xml:space="preserve">La primera, la </w:t>
      </w:r>
      <w:r w:rsidRPr="00ED5D04">
        <w:rPr>
          <w:rFonts w:ascii="Times New Roman" w:hAnsi="Times New Roman"/>
          <w:sz w:val="24"/>
          <w:szCs w:val="24"/>
        </w:rPr>
        <w:t>bonifica</w:t>
      </w:r>
      <w:r>
        <w:rPr>
          <w:rFonts w:ascii="Times New Roman" w:hAnsi="Times New Roman"/>
          <w:sz w:val="24"/>
          <w:szCs w:val="24"/>
        </w:rPr>
        <w:t>ción de</w:t>
      </w:r>
      <w:r w:rsidRPr="00ED5D04">
        <w:rPr>
          <w:rFonts w:ascii="Times New Roman" w:hAnsi="Times New Roman"/>
          <w:sz w:val="24"/>
          <w:szCs w:val="24"/>
        </w:rPr>
        <w:t xml:space="preserve"> los contratos de substitución por maternidad, adopción o acogida. La </w:t>
      </w:r>
      <w:r>
        <w:rPr>
          <w:rFonts w:ascii="Times New Roman" w:hAnsi="Times New Roman"/>
          <w:sz w:val="24"/>
          <w:szCs w:val="24"/>
        </w:rPr>
        <w:t>segunda</w:t>
      </w:r>
      <w:r w:rsidRPr="00ED5D04">
        <w:rPr>
          <w:rFonts w:ascii="Times New Roman" w:hAnsi="Times New Roman"/>
          <w:sz w:val="24"/>
          <w:szCs w:val="24"/>
        </w:rPr>
        <w:t xml:space="preserve">, el impulso al empleo a tiempo parcial que se ha convertido en vía de entrada o de reincorporación al empleo para mujeres y jóvenes, especialmente, mujeres jóvenes, a precario. </w:t>
      </w:r>
      <w:r>
        <w:rPr>
          <w:rFonts w:ascii="Times New Roman" w:hAnsi="Times New Roman"/>
          <w:sz w:val="24"/>
          <w:szCs w:val="24"/>
        </w:rPr>
        <w:t>Una apuesta, esta última, que</w:t>
      </w:r>
      <w:r w:rsidRPr="00ED5D04">
        <w:rPr>
          <w:rFonts w:ascii="Times New Roman" w:hAnsi="Times New Roman"/>
          <w:sz w:val="24"/>
          <w:szCs w:val="24"/>
        </w:rPr>
        <w:t xml:space="preserve"> más allá de su impacto cuantitativo e</w:t>
      </w:r>
      <w:r>
        <w:rPr>
          <w:rFonts w:ascii="Times New Roman" w:hAnsi="Times New Roman"/>
          <w:sz w:val="24"/>
          <w:szCs w:val="24"/>
        </w:rPr>
        <w:t>n términos de empleo, significa</w:t>
      </w:r>
      <w:r w:rsidRPr="00ED5D04">
        <w:rPr>
          <w:rFonts w:ascii="Times New Roman" w:hAnsi="Times New Roman"/>
          <w:sz w:val="24"/>
          <w:szCs w:val="24"/>
        </w:rPr>
        <w:t xml:space="preserve"> un empleo de peor calidad (la mayoría del tiempo parcial creado en estos últimos años) y un refuerzo de las desigualdades de género. Sería necesario reorientar dichas políticas, insistiendo </w:t>
      </w:r>
      <w:r>
        <w:rPr>
          <w:rFonts w:ascii="Times New Roman" w:hAnsi="Times New Roman"/>
          <w:sz w:val="24"/>
          <w:szCs w:val="24"/>
        </w:rPr>
        <w:t xml:space="preserve">en </w:t>
      </w:r>
      <w:r w:rsidRPr="00ED5D04">
        <w:rPr>
          <w:rFonts w:ascii="Times New Roman" w:hAnsi="Times New Roman"/>
          <w:sz w:val="24"/>
          <w:szCs w:val="24"/>
        </w:rPr>
        <w:t xml:space="preserve">la reordenación de los tiempos de trabajo, </w:t>
      </w:r>
      <w:r>
        <w:rPr>
          <w:rFonts w:ascii="Times New Roman" w:hAnsi="Times New Roman"/>
          <w:sz w:val="24"/>
          <w:szCs w:val="24"/>
        </w:rPr>
        <w:t xml:space="preserve">en </w:t>
      </w:r>
      <w:r w:rsidRPr="00ED5D04">
        <w:rPr>
          <w:rFonts w:ascii="Times New Roman" w:hAnsi="Times New Roman"/>
          <w:sz w:val="24"/>
          <w:szCs w:val="24"/>
        </w:rPr>
        <w:t>medidas de corresponsabilidad, aumentando la dur</w:t>
      </w:r>
      <w:r>
        <w:rPr>
          <w:rFonts w:ascii="Times New Roman" w:hAnsi="Times New Roman"/>
          <w:sz w:val="24"/>
          <w:szCs w:val="24"/>
        </w:rPr>
        <w:t xml:space="preserve">ación del permiso de paternidad </w:t>
      </w:r>
      <w:r w:rsidRPr="00ED5D04">
        <w:rPr>
          <w:rFonts w:ascii="Times New Roman" w:hAnsi="Times New Roman"/>
          <w:sz w:val="24"/>
          <w:szCs w:val="24"/>
        </w:rPr>
        <w:t xml:space="preserve">y </w:t>
      </w:r>
      <w:r>
        <w:rPr>
          <w:rFonts w:ascii="Times New Roman" w:hAnsi="Times New Roman"/>
          <w:sz w:val="24"/>
          <w:szCs w:val="24"/>
        </w:rPr>
        <w:t xml:space="preserve">en </w:t>
      </w:r>
      <w:r w:rsidRPr="00ED5D04">
        <w:rPr>
          <w:rFonts w:ascii="Times New Roman" w:hAnsi="Times New Roman"/>
          <w:sz w:val="24"/>
          <w:szCs w:val="24"/>
        </w:rPr>
        <w:t xml:space="preserve">el desarrollo de servicios de atención a la dependencia. Sin esa base no es posible crear ni mantener un empleo femenino en igualdad. </w:t>
      </w:r>
    </w:p>
    <w:p w:rsidR="00534F04" w:rsidRPr="00627822" w:rsidRDefault="00534F04" w:rsidP="009B6760">
      <w:pPr>
        <w:pStyle w:val="ListParagraph"/>
        <w:spacing w:after="0" w:line="360" w:lineRule="auto"/>
        <w:ind w:left="0"/>
        <w:outlineLvl w:val="0"/>
        <w:rPr>
          <w:rFonts w:ascii="Times New Roman" w:hAnsi="Times New Roman"/>
          <w:sz w:val="24"/>
          <w:szCs w:val="24"/>
        </w:rPr>
      </w:pPr>
      <w:r>
        <w:rPr>
          <w:rFonts w:ascii="Times New Roman" w:hAnsi="Times New Roman"/>
          <w:sz w:val="24"/>
          <w:szCs w:val="24"/>
        </w:rPr>
        <w:t>En definitiva, l</w:t>
      </w:r>
      <w:r w:rsidRPr="00627822">
        <w:rPr>
          <w:rFonts w:ascii="Times New Roman" w:hAnsi="Times New Roman"/>
          <w:sz w:val="24"/>
          <w:szCs w:val="24"/>
        </w:rPr>
        <w:t xml:space="preserve">a </w:t>
      </w:r>
      <w:r>
        <w:rPr>
          <w:rFonts w:ascii="Times New Roman" w:hAnsi="Times New Roman"/>
          <w:sz w:val="24"/>
          <w:szCs w:val="24"/>
        </w:rPr>
        <w:t>igualdad de género no es un objetivo prioritario en el empleo. En el desarrollo de políticas de empleo y de igualdad en el empleo, parecen estar fallando tanto los contenidos como el diseño y la coordinación institucionales. El protagonismo que está adquiriendo el empleo a tiempo parcial simboliza la contradicción entre unas y otras. Todo ello hace plantear la revisión de tales políticas. Un debate necesario en una Europa que cada vez más parece dispuesta a tolerar el empleo precario como norma, no sólo para las mujeres. En este contexto, como se decía al inicio, malos tiempos para la igualdad de género en las políticas de empleo.</w:t>
      </w:r>
    </w:p>
    <w:p w:rsidR="00534F04" w:rsidRDefault="00534F04" w:rsidP="009B6760">
      <w:pPr>
        <w:pStyle w:val="ListParagraph"/>
        <w:spacing w:after="0" w:line="276" w:lineRule="auto"/>
        <w:ind w:left="0"/>
        <w:outlineLvl w:val="0"/>
        <w:rPr>
          <w:rFonts w:ascii="Times New Roman" w:hAnsi="Times New Roman"/>
          <w:b/>
          <w:sz w:val="24"/>
          <w:szCs w:val="24"/>
        </w:rPr>
      </w:pPr>
    </w:p>
    <w:sectPr w:rsidR="00534F04" w:rsidSect="00185EB5">
      <w:footerReference w:type="default" r:id="rId7"/>
      <w:pgSz w:w="11906" w:h="16838" w:code="9"/>
      <w:pgMar w:top="1417" w:right="1701" w:bottom="1417"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F04" w:rsidRDefault="00534F04" w:rsidP="00ED5D04">
      <w:pPr>
        <w:spacing w:after="0" w:line="240" w:lineRule="auto"/>
      </w:pPr>
      <w:r>
        <w:separator/>
      </w:r>
    </w:p>
  </w:endnote>
  <w:endnote w:type="continuationSeparator" w:id="1">
    <w:p w:rsidR="00534F04" w:rsidRDefault="00534F04" w:rsidP="00ED5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04" w:rsidRDefault="00534F04">
    <w:pPr>
      <w:pStyle w:val="Footer"/>
      <w:jc w:val="right"/>
    </w:pPr>
    <w:fldSimple w:instr="PAGE   \* MERGEFORMAT">
      <w:r>
        <w:rPr>
          <w:noProof/>
        </w:rPr>
        <w:t>6</w:t>
      </w:r>
    </w:fldSimple>
  </w:p>
  <w:p w:rsidR="00534F04" w:rsidRDefault="00534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F04" w:rsidRDefault="00534F04" w:rsidP="00ED5D04">
      <w:pPr>
        <w:spacing w:after="0" w:line="240" w:lineRule="auto"/>
      </w:pPr>
      <w:r>
        <w:separator/>
      </w:r>
    </w:p>
  </w:footnote>
  <w:footnote w:type="continuationSeparator" w:id="1">
    <w:p w:rsidR="00534F04" w:rsidRDefault="00534F04" w:rsidP="00ED5D04">
      <w:pPr>
        <w:spacing w:after="0" w:line="240" w:lineRule="auto"/>
      </w:pPr>
      <w:r>
        <w:continuationSeparator/>
      </w:r>
    </w:p>
  </w:footnote>
  <w:footnote w:id="2">
    <w:p w:rsidR="00534F04" w:rsidRPr="009B6760" w:rsidRDefault="00534F04" w:rsidP="009B6760">
      <w:pPr>
        <w:pStyle w:val="ListParagraph"/>
        <w:ind w:left="0"/>
        <w:rPr>
          <w:rFonts w:ascii="Times New Roman" w:hAnsi="Times New Roman"/>
          <w:sz w:val="20"/>
          <w:szCs w:val="20"/>
        </w:rPr>
      </w:pPr>
      <w:r w:rsidRPr="00E00148">
        <w:rPr>
          <w:rStyle w:val="FootnoteReference"/>
          <w:sz w:val="20"/>
          <w:szCs w:val="20"/>
        </w:rPr>
        <w:footnoteRef/>
      </w:r>
      <w:r w:rsidRPr="009B6760">
        <w:rPr>
          <w:rFonts w:ascii="Times New Roman" w:hAnsi="Times New Roman"/>
          <w:sz w:val="20"/>
          <w:szCs w:val="20"/>
        </w:rPr>
        <w:t>Estas reflexiones sintetizan las principales conclusiones del balance sobre las mujeres en las políticas de empleo en España, realizado por quien firma estas páginas (</w:t>
      </w:r>
      <w:hyperlink r:id="rId1" w:history="1">
        <w:r w:rsidRPr="009B6760">
          <w:rPr>
            <w:rFonts w:ascii="Times New Roman" w:hAnsi="Times New Roman"/>
            <w:color w:val="0000FF"/>
            <w:sz w:val="20"/>
            <w:szCs w:val="20"/>
            <w:u w:val="single"/>
          </w:rPr>
          <w:t>http://ddd.uab.cat/record/142917</w:t>
        </w:r>
      </w:hyperlink>
      <w:r w:rsidRPr="009B6760">
        <w:rPr>
          <w:rFonts w:ascii="Times New Roman" w:hAnsi="Times New Roman"/>
          <w:sz w:val="20"/>
          <w:szCs w:val="20"/>
        </w:rPr>
        <w:t>), en el marco de un estudio más amplio dirigido por F. Miguélez (</w:t>
      </w:r>
      <w:hyperlink r:id="rId2" w:history="1">
        <w:r w:rsidRPr="009B6760">
          <w:rPr>
            <w:rStyle w:val="Hyperlink"/>
            <w:rFonts w:ascii="Times New Roman" w:hAnsi="Times New Roman"/>
            <w:sz w:val="20"/>
            <w:szCs w:val="20"/>
          </w:rPr>
          <w:t>http://ddd.uab.cat/record/142865</w:t>
        </w:r>
      </w:hyperlink>
      <w:r w:rsidRPr="009B6760">
        <w:rPr>
          <w:rFonts w:ascii="Times New Roman" w:hAnsi="Times New Roman"/>
          <w:sz w:val="20"/>
          <w:szCs w:val="20"/>
        </w:rPr>
        <w:t>).</w:t>
      </w:r>
    </w:p>
    <w:p w:rsidR="00534F04" w:rsidRDefault="00534F04" w:rsidP="009B6760">
      <w:pPr>
        <w:pStyle w:val="ListParagraph"/>
        <w:ind w:left="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D43"/>
    <w:multiLevelType w:val="hybridMultilevel"/>
    <w:tmpl w:val="16CCD93C"/>
    <w:lvl w:ilvl="0" w:tplc="E15296B6">
      <w:start w:val="1"/>
      <w:numFmt w:val="bullet"/>
      <w:lvlText w:val="▫"/>
      <w:lvlJc w:val="left"/>
      <w:pPr>
        <w:ind w:left="720" w:hanging="360"/>
      </w:pPr>
      <w:rPr>
        <w:rFonts w:ascii="Calibri" w:hAnsi="Calibri" w:hint="default"/>
        <w:sz w:val="1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ED7D57"/>
    <w:multiLevelType w:val="hybridMultilevel"/>
    <w:tmpl w:val="8242B376"/>
    <w:lvl w:ilvl="0" w:tplc="64FA2124">
      <w:start w:val="1"/>
      <w:numFmt w:val="decimal"/>
      <w:lvlText w:val="%1."/>
      <w:lvlJc w:val="right"/>
      <w:pPr>
        <w:ind w:left="772" w:hanging="360"/>
      </w:pPr>
      <w:rPr>
        <w:rFonts w:ascii="Times New Roman" w:hAnsi="Times New Roman" w:cs="Times New Roman" w:hint="default"/>
        <w:sz w:val="18"/>
      </w:rPr>
    </w:lvl>
    <w:lvl w:ilvl="1" w:tplc="0C0A0019" w:tentative="1">
      <w:start w:val="1"/>
      <w:numFmt w:val="lowerLetter"/>
      <w:lvlText w:val="%2."/>
      <w:lvlJc w:val="left"/>
      <w:pPr>
        <w:ind w:left="1492" w:hanging="360"/>
      </w:pPr>
      <w:rPr>
        <w:rFonts w:cs="Times New Roman"/>
      </w:rPr>
    </w:lvl>
    <w:lvl w:ilvl="2" w:tplc="0C0A001B" w:tentative="1">
      <w:start w:val="1"/>
      <w:numFmt w:val="lowerRoman"/>
      <w:lvlText w:val="%3."/>
      <w:lvlJc w:val="right"/>
      <w:pPr>
        <w:ind w:left="2212" w:hanging="180"/>
      </w:pPr>
      <w:rPr>
        <w:rFonts w:cs="Times New Roman"/>
      </w:rPr>
    </w:lvl>
    <w:lvl w:ilvl="3" w:tplc="0C0A000F" w:tentative="1">
      <w:start w:val="1"/>
      <w:numFmt w:val="decimal"/>
      <w:lvlText w:val="%4."/>
      <w:lvlJc w:val="left"/>
      <w:pPr>
        <w:ind w:left="2932" w:hanging="360"/>
      </w:pPr>
      <w:rPr>
        <w:rFonts w:cs="Times New Roman"/>
      </w:rPr>
    </w:lvl>
    <w:lvl w:ilvl="4" w:tplc="0C0A0019" w:tentative="1">
      <w:start w:val="1"/>
      <w:numFmt w:val="lowerLetter"/>
      <w:lvlText w:val="%5."/>
      <w:lvlJc w:val="left"/>
      <w:pPr>
        <w:ind w:left="3652" w:hanging="360"/>
      </w:pPr>
      <w:rPr>
        <w:rFonts w:cs="Times New Roman"/>
      </w:rPr>
    </w:lvl>
    <w:lvl w:ilvl="5" w:tplc="0C0A001B" w:tentative="1">
      <w:start w:val="1"/>
      <w:numFmt w:val="lowerRoman"/>
      <w:lvlText w:val="%6."/>
      <w:lvlJc w:val="right"/>
      <w:pPr>
        <w:ind w:left="4372" w:hanging="180"/>
      </w:pPr>
      <w:rPr>
        <w:rFonts w:cs="Times New Roman"/>
      </w:rPr>
    </w:lvl>
    <w:lvl w:ilvl="6" w:tplc="0C0A000F" w:tentative="1">
      <w:start w:val="1"/>
      <w:numFmt w:val="decimal"/>
      <w:lvlText w:val="%7."/>
      <w:lvlJc w:val="left"/>
      <w:pPr>
        <w:ind w:left="5092" w:hanging="360"/>
      </w:pPr>
      <w:rPr>
        <w:rFonts w:cs="Times New Roman"/>
      </w:rPr>
    </w:lvl>
    <w:lvl w:ilvl="7" w:tplc="0C0A0019" w:tentative="1">
      <w:start w:val="1"/>
      <w:numFmt w:val="lowerLetter"/>
      <w:lvlText w:val="%8."/>
      <w:lvlJc w:val="left"/>
      <w:pPr>
        <w:ind w:left="5812" w:hanging="360"/>
      </w:pPr>
      <w:rPr>
        <w:rFonts w:cs="Times New Roman"/>
      </w:rPr>
    </w:lvl>
    <w:lvl w:ilvl="8" w:tplc="0C0A001B" w:tentative="1">
      <w:start w:val="1"/>
      <w:numFmt w:val="lowerRoman"/>
      <w:lvlText w:val="%9."/>
      <w:lvlJc w:val="right"/>
      <w:pPr>
        <w:ind w:left="6532" w:hanging="180"/>
      </w:pPr>
      <w:rPr>
        <w:rFonts w:cs="Times New Roman"/>
      </w:rPr>
    </w:lvl>
  </w:abstractNum>
  <w:abstractNum w:abstractNumId="2">
    <w:nsid w:val="057C17B0"/>
    <w:multiLevelType w:val="hybridMultilevel"/>
    <w:tmpl w:val="CB96B07A"/>
    <w:lvl w:ilvl="0" w:tplc="0C0A001B">
      <w:start w:val="1"/>
      <w:numFmt w:val="lowerRoman"/>
      <w:lvlText w:val="%1."/>
      <w:lvlJc w:val="right"/>
      <w:pPr>
        <w:ind w:left="1060" w:hanging="360"/>
      </w:pPr>
      <w:rPr>
        <w:rFonts w:cs="Times New Roman"/>
      </w:rPr>
    </w:lvl>
    <w:lvl w:ilvl="1" w:tplc="C21A0024">
      <w:start w:val="1"/>
      <w:numFmt w:val="lowerRoman"/>
      <w:lvlText w:val="(%2)"/>
      <w:lvlJc w:val="left"/>
      <w:pPr>
        <w:ind w:left="2140" w:hanging="720"/>
      </w:pPr>
      <w:rPr>
        <w:rFonts w:ascii="Times New Roman" w:hAnsi="Times New Roman" w:cs="Times New Roman" w:hint="default"/>
        <w:sz w:val="24"/>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3">
    <w:nsid w:val="05984D48"/>
    <w:multiLevelType w:val="hybridMultilevel"/>
    <w:tmpl w:val="9FC6F5D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7CE183C"/>
    <w:multiLevelType w:val="hybridMultilevel"/>
    <w:tmpl w:val="D71C0DDA"/>
    <w:lvl w:ilvl="0" w:tplc="E15296B6">
      <w:start w:val="1"/>
      <w:numFmt w:val="bullet"/>
      <w:lvlText w:val="▫"/>
      <w:lvlJc w:val="left"/>
      <w:pPr>
        <w:ind w:left="720" w:hanging="360"/>
      </w:pPr>
      <w:rPr>
        <w:rFonts w:ascii="Calibri" w:hAnsi="Calibri" w:hint="default"/>
        <w:sz w:val="1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0A18DC"/>
    <w:multiLevelType w:val="hybridMultilevel"/>
    <w:tmpl w:val="A8D455F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0CD16C6F"/>
    <w:multiLevelType w:val="hybridMultilevel"/>
    <w:tmpl w:val="3D58A2B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0CD7496E"/>
    <w:multiLevelType w:val="hybridMultilevel"/>
    <w:tmpl w:val="73CA9AC0"/>
    <w:lvl w:ilvl="0" w:tplc="0C0A0017">
      <w:start w:val="1"/>
      <w:numFmt w:val="lowerLetter"/>
      <w:lvlText w:val="%1)"/>
      <w:lvlJc w:val="left"/>
      <w:pPr>
        <w:ind w:left="1060" w:hanging="360"/>
      </w:pPr>
      <w:rPr>
        <w:rFonts w:cs="Times New Roman"/>
      </w:rPr>
    </w:lvl>
    <w:lvl w:ilvl="1" w:tplc="C21A0024">
      <w:start w:val="1"/>
      <w:numFmt w:val="lowerRoman"/>
      <w:lvlText w:val="(%2)"/>
      <w:lvlJc w:val="left"/>
      <w:pPr>
        <w:ind w:left="2140" w:hanging="720"/>
      </w:pPr>
      <w:rPr>
        <w:rFonts w:ascii="Times New Roman" w:hAnsi="Times New Roman" w:cs="Times New Roman" w:hint="default"/>
        <w:sz w:val="24"/>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8">
    <w:nsid w:val="17252E11"/>
    <w:multiLevelType w:val="multilevel"/>
    <w:tmpl w:val="CF24442A"/>
    <w:lvl w:ilvl="0">
      <w:start w:val="1"/>
      <w:numFmt w:val="decimal"/>
      <w:lvlText w:val="%1."/>
      <w:lvlJc w:val="left"/>
      <w:pPr>
        <w:ind w:left="1920" w:hanging="360"/>
      </w:pPr>
      <w:rPr>
        <w:rFonts w:cs="Times New Roman" w:hint="default"/>
      </w:rPr>
    </w:lvl>
    <w:lvl w:ilvl="1">
      <w:start w:val="1"/>
      <w:numFmt w:val="decimal"/>
      <w:lvlText w:val="%1.%2."/>
      <w:lvlJc w:val="left"/>
      <w:pPr>
        <w:ind w:left="2352" w:hanging="432"/>
      </w:pPr>
      <w:rPr>
        <w:rFonts w:cs="Times New Roman" w:hint="default"/>
      </w:rPr>
    </w:lvl>
    <w:lvl w:ilvl="2">
      <w:start w:val="1"/>
      <w:numFmt w:val="decimal"/>
      <w:lvlText w:val="%1.%2.%3."/>
      <w:lvlJc w:val="left"/>
      <w:pPr>
        <w:ind w:left="2784" w:hanging="504"/>
      </w:pPr>
      <w:rPr>
        <w:rFonts w:cs="Times New Roman" w:hint="default"/>
      </w:rPr>
    </w:lvl>
    <w:lvl w:ilvl="3">
      <w:start w:val="1"/>
      <w:numFmt w:val="decimal"/>
      <w:lvlText w:val="%1.%2.%3.%4."/>
      <w:lvlJc w:val="left"/>
      <w:pPr>
        <w:ind w:left="3288" w:hanging="648"/>
      </w:pPr>
      <w:rPr>
        <w:rFonts w:cs="Times New Roman" w:hint="default"/>
      </w:rPr>
    </w:lvl>
    <w:lvl w:ilvl="4">
      <w:start w:val="1"/>
      <w:numFmt w:val="decimal"/>
      <w:lvlText w:val="%1.%2.%3.%4.%5."/>
      <w:lvlJc w:val="left"/>
      <w:pPr>
        <w:ind w:left="3792" w:hanging="792"/>
      </w:pPr>
      <w:rPr>
        <w:rFonts w:cs="Times New Roman" w:hint="default"/>
      </w:rPr>
    </w:lvl>
    <w:lvl w:ilvl="5">
      <w:start w:val="1"/>
      <w:numFmt w:val="decimal"/>
      <w:lvlText w:val="%1.%2.%3.%4.%5.%6."/>
      <w:lvlJc w:val="left"/>
      <w:pPr>
        <w:ind w:left="4296" w:hanging="936"/>
      </w:pPr>
      <w:rPr>
        <w:rFonts w:cs="Times New Roman" w:hint="default"/>
      </w:rPr>
    </w:lvl>
    <w:lvl w:ilvl="6">
      <w:start w:val="1"/>
      <w:numFmt w:val="decimal"/>
      <w:lvlText w:val="%1.%2.%3.%4.%5.%6.%7."/>
      <w:lvlJc w:val="left"/>
      <w:pPr>
        <w:ind w:left="4800" w:hanging="1080"/>
      </w:pPr>
      <w:rPr>
        <w:rFonts w:cs="Times New Roman" w:hint="default"/>
      </w:rPr>
    </w:lvl>
    <w:lvl w:ilvl="7">
      <w:start w:val="1"/>
      <w:numFmt w:val="decimal"/>
      <w:lvlText w:val="%1.%2.%3.%4.%5.%6.%7.%8."/>
      <w:lvlJc w:val="left"/>
      <w:pPr>
        <w:ind w:left="5304" w:hanging="1224"/>
      </w:pPr>
      <w:rPr>
        <w:rFonts w:cs="Times New Roman" w:hint="default"/>
      </w:rPr>
    </w:lvl>
    <w:lvl w:ilvl="8">
      <w:start w:val="1"/>
      <w:numFmt w:val="decimal"/>
      <w:lvlText w:val="%1.%2.%3.%4.%5.%6.%7.%8.%9."/>
      <w:lvlJc w:val="left"/>
      <w:pPr>
        <w:ind w:left="5880" w:hanging="1440"/>
      </w:pPr>
      <w:rPr>
        <w:rFonts w:cs="Times New Roman" w:hint="default"/>
      </w:rPr>
    </w:lvl>
  </w:abstractNum>
  <w:abstractNum w:abstractNumId="9">
    <w:nsid w:val="1A5D27A0"/>
    <w:multiLevelType w:val="hybridMultilevel"/>
    <w:tmpl w:val="C99CE1B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FB0557F"/>
    <w:multiLevelType w:val="hybridMultilevel"/>
    <w:tmpl w:val="F898696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1926C5E"/>
    <w:multiLevelType w:val="hybridMultilevel"/>
    <w:tmpl w:val="D966E1B0"/>
    <w:lvl w:ilvl="0" w:tplc="0F6E2A02">
      <w:start w:val="1"/>
      <w:numFmt w:val="decimal"/>
      <w:lvlText w:val="%1)"/>
      <w:lvlJc w:val="left"/>
      <w:pPr>
        <w:ind w:left="1080" w:hanging="360"/>
      </w:pPr>
      <w:rPr>
        <w:rFonts w:cs="Times New Roman"/>
      </w:rPr>
    </w:lvl>
    <w:lvl w:ilvl="1" w:tplc="04030019">
      <w:start w:val="1"/>
      <w:numFmt w:val="decimal"/>
      <w:lvlText w:val="%2."/>
      <w:lvlJc w:val="left"/>
      <w:pPr>
        <w:tabs>
          <w:tab w:val="num" w:pos="1440"/>
        </w:tabs>
        <w:ind w:left="1440" w:hanging="360"/>
      </w:pPr>
      <w:rPr>
        <w:rFonts w:cs="Times New Roman"/>
      </w:rPr>
    </w:lvl>
    <w:lvl w:ilvl="2" w:tplc="0403001B">
      <w:start w:val="1"/>
      <w:numFmt w:val="decimal"/>
      <w:lvlText w:val="%3."/>
      <w:lvlJc w:val="left"/>
      <w:pPr>
        <w:tabs>
          <w:tab w:val="num" w:pos="2160"/>
        </w:tabs>
        <w:ind w:left="2160" w:hanging="360"/>
      </w:pPr>
      <w:rPr>
        <w:rFonts w:cs="Times New Roman"/>
      </w:rPr>
    </w:lvl>
    <w:lvl w:ilvl="3" w:tplc="0403000F">
      <w:start w:val="1"/>
      <w:numFmt w:val="decimal"/>
      <w:lvlText w:val="%4."/>
      <w:lvlJc w:val="left"/>
      <w:pPr>
        <w:tabs>
          <w:tab w:val="num" w:pos="2880"/>
        </w:tabs>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12">
    <w:nsid w:val="342A6A3C"/>
    <w:multiLevelType w:val="hybridMultilevel"/>
    <w:tmpl w:val="5F8861F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4E57046"/>
    <w:multiLevelType w:val="hybridMultilevel"/>
    <w:tmpl w:val="EF8419DE"/>
    <w:lvl w:ilvl="0" w:tplc="E15296B6">
      <w:start w:val="1"/>
      <w:numFmt w:val="bullet"/>
      <w:lvlText w:val="▫"/>
      <w:lvlJc w:val="left"/>
      <w:pPr>
        <w:ind w:left="720" w:hanging="360"/>
      </w:pPr>
      <w:rPr>
        <w:rFonts w:ascii="Calibri" w:hAnsi="Calibri" w:hint="default"/>
        <w:sz w:val="1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344563"/>
    <w:multiLevelType w:val="hybridMultilevel"/>
    <w:tmpl w:val="62444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E77FD5"/>
    <w:multiLevelType w:val="multilevel"/>
    <w:tmpl w:val="0C0A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6">
    <w:nsid w:val="37782AC2"/>
    <w:multiLevelType w:val="hybridMultilevel"/>
    <w:tmpl w:val="059EC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E520150"/>
    <w:multiLevelType w:val="multilevel"/>
    <w:tmpl w:val="0C0A0025"/>
    <w:lvl w:ilvl="0">
      <w:start w:val="1"/>
      <w:numFmt w:val="decimal"/>
      <w:lvlText w:val="%1"/>
      <w:lvlJc w:val="left"/>
      <w:pPr>
        <w:ind w:left="432" w:hanging="432"/>
      </w:pPr>
      <w:rPr>
        <w:rFonts w:cs="Times New Roman" w:hint="default"/>
        <w:sz w:val="18"/>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3E5F7689"/>
    <w:multiLevelType w:val="multilevel"/>
    <w:tmpl w:val="7742B2D6"/>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F8936F8"/>
    <w:multiLevelType w:val="hybridMultilevel"/>
    <w:tmpl w:val="184ECB4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2921579"/>
    <w:multiLevelType w:val="hybridMultilevel"/>
    <w:tmpl w:val="D4F8C520"/>
    <w:lvl w:ilvl="0" w:tplc="E15296B6">
      <w:start w:val="1"/>
      <w:numFmt w:val="bullet"/>
      <w:lvlText w:val="▫"/>
      <w:lvlJc w:val="left"/>
      <w:pPr>
        <w:ind w:left="720" w:hanging="360"/>
      </w:pPr>
      <w:rPr>
        <w:rFonts w:ascii="Calibri" w:hAnsi="Calibri" w:hint="default"/>
        <w:sz w:val="1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8716AF7"/>
    <w:multiLevelType w:val="hybridMultilevel"/>
    <w:tmpl w:val="146846C0"/>
    <w:lvl w:ilvl="0" w:tplc="9ECEDB52">
      <w:start w:val="1"/>
      <w:numFmt w:val="upperLetter"/>
      <w:lvlText w:val="%1."/>
      <w:lvlJc w:val="left"/>
      <w:pPr>
        <w:ind w:left="644" w:hanging="360"/>
      </w:pPr>
      <w:rPr>
        <w:rFonts w:cs="Times New Roman"/>
        <w:b/>
        <w:i/>
      </w:rPr>
    </w:lvl>
    <w:lvl w:ilvl="1" w:tplc="04030019">
      <w:start w:val="1"/>
      <w:numFmt w:val="decimal"/>
      <w:lvlText w:val="%2."/>
      <w:lvlJc w:val="left"/>
      <w:pPr>
        <w:tabs>
          <w:tab w:val="num" w:pos="1440"/>
        </w:tabs>
        <w:ind w:left="1440" w:hanging="360"/>
      </w:pPr>
      <w:rPr>
        <w:rFonts w:cs="Times New Roman"/>
      </w:rPr>
    </w:lvl>
    <w:lvl w:ilvl="2" w:tplc="0403001B">
      <w:start w:val="1"/>
      <w:numFmt w:val="decimal"/>
      <w:lvlText w:val="%3."/>
      <w:lvlJc w:val="left"/>
      <w:pPr>
        <w:tabs>
          <w:tab w:val="num" w:pos="2160"/>
        </w:tabs>
        <w:ind w:left="2160" w:hanging="360"/>
      </w:pPr>
      <w:rPr>
        <w:rFonts w:cs="Times New Roman"/>
      </w:rPr>
    </w:lvl>
    <w:lvl w:ilvl="3" w:tplc="0403000F">
      <w:start w:val="1"/>
      <w:numFmt w:val="decimal"/>
      <w:lvlText w:val="%4."/>
      <w:lvlJc w:val="left"/>
      <w:pPr>
        <w:tabs>
          <w:tab w:val="num" w:pos="2880"/>
        </w:tabs>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22">
    <w:nsid w:val="4D7950C3"/>
    <w:multiLevelType w:val="hybridMultilevel"/>
    <w:tmpl w:val="94C0FC7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93B6BEE"/>
    <w:multiLevelType w:val="hybridMultilevel"/>
    <w:tmpl w:val="62109E4A"/>
    <w:lvl w:ilvl="0" w:tplc="01C64436">
      <w:start w:val="1"/>
      <w:numFmt w:val="decimal"/>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24">
    <w:nsid w:val="598912C0"/>
    <w:multiLevelType w:val="hybridMultilevel"/>
    <w:tmpl w:val="CF348A86"/>
    <w:lvl w:ilvl="0" w:tplc="0C0A0017">
      <w:start w:val="1"/>
      <w:numFmt w:val="lowerLetter"/>
      <w:lvlText w:val="%1)"/>
      <w:lvlJc w:val="left"/>
      <w:pPr>
        <w:ind w:left="720" w:hanging="360"/>
      </w:pPr>
      <w:rPr>
        <w:rFonts w:cs="Times New Roman"/>
      </w:rPr>
    </w:lvl>
    <w:lvl w:ilvl="1" w:tplc="A25655D6">
      <w:start w:val="1"/>
      <w:numFmt w:val="decimal"/>
      <w:lvlText w:val="%2."/>
      <w:lvlJc w:val="left"/>
      <w:pPr>
        <w:ind w:left="1650" w:hanging="57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5E801D27"/>
    <w:multiLevelType w:val="hybridMultilevel"/>
    <w:tmpl w:val="3A82EF7A"/>
    <w:lvl w:ilvl="0" w:tplc="0C0A0017">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60666763"/>
    <w:multiLevelType w:val="hybridMultilevel"/>
    <w:tmpl w:val="F926A8E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60684062"/>
    <w:multiLevelType w:val="hybridMultilevel"/>
    <w:tmpl w:val="E734799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A4F3159"/>
    <w:multiLevelType w:val="hybridMultilevel"/>
    <w:tmpl w:val="9FDA0288"/>
    <w:lvl w:ilvl="0" w:tplc="64FA2124">
      <w:start w:val="1"/>
      <w:numFmt w:val="decimal"/>
      <w:lvlText w:val="%1."/>
      <w:lvlJc w:val="right"/>
      <w:pPr>
        <w:ind w:left="1004" w:hanging="360"/>
      </w:pPr>
      <w:rPr>
        <w:rFonts w:ascii="Times New Roman" w:hAnsi="Times New Roman" w:cs="Times New Roman" w:hint="default"/>
        <w:sz w:val="18"/>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9">
    <w:nsid w:val="6D2D205D"/>
    <w:multiLevelType w:val="hybridMultilevel"/>
    <w:tmpl w:val="E3DE5D92"/>
    <w:lvl w:ilvl="0" w:tplc="64FA2124">
      <w:start w:val="1"/>
      <w:numFmt w:val="decimal"/>
      <w:lvlText w:val="%1."/>
      <w:lvlJc w:val="right"/>
      <w:pPr>
        <w:ind w:left="720" w:hanging="360"/>
      </w:pPr>
      <w:rPr>
        <w:rFonts w:ascii="Times New Roman" w:hAnsi="Times New Roman" w:cs="Times New Roman" w:hint="default"/>
        <w:sz w:val="18"/>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0">
    <w:nsid w:val="704B3148"/>
    <w:multiLevelType w:val="hybridMultilevel"/>
    <w:tmpl w:val="AD6EF0E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71D016D9"/>
    <w:multiLevelType w:val="hybridMultilevel"/>
    <w:tmpl w:val="9B0CA1F8"/>
    <w:lvl w:ilvl="0" w:tplc="2B36FE0E">
      <w:start w:val="1"/>
      <w:numFmt w:val="decimal"/>
      <w:lvlText w:val="%1."/>
      <w:lvlJc w:val="right"/>
      <w:pPr>
        <w:ind w:left="720" w:hanging="360"/>
      </w:pPr>
      <w:rPr>
        <w:rFonts w:ascii="Times New Roman" w:hAnsi="Times New Roman" w:cs="Times New Roman" w:hint="default"/>
        <w:b w:val="0"/>
        <w:sz w:val="18"/>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nsid w:val="79AF77F3"/>
    <w:multiLevelType w:val="hybridMultilevel"/>
    <w:tmpl w:val="6714D07C"/>
    <w:lvl w:ilvl="0" w:tplc="9774CC4E">
      <w:numFmt w:val="bullet"/>
      <w:lvlText w:val="-"/>
      <w:lvlJc w:val="left"/>
      <w:pPr>
        <w:ind w:left="1068" w:hanging="360"/>
      </w:pPr>
      <w:rPr>
        <w:rFonts w:ascii="Palatino Linotype" w:eastAsia="Times New Roman" w:hAnsi="Palatino Linotype"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7CF473C0"/>
    <w:multiLevelType w:val="hybridMultilevel"/>
    <w:tmpl w:val="DAB28C24"/>
    <w:lvl w:ilvl="0" w:tplc="0C0A001B">
      <w:start w:val="1"/>
      <w:numFmt w:val="low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E321092"/>
    <w:multiLevelType w:val="hybridMultilevel"/>
    <w:tmpl w:val="CABAD97E"/>
    <w:lvl w:ilvl="0" w:tplc="E15296B6">
      <w:start w:val="1"/>
      <w:numFmt w:val="bullet"/>
      <w:lvlText w:val="▫"/>
      <w:lvlJc w:val="left"/>
      <w:pPr>
        <w:ind w:left="720" w:hanging="360"/>
      </w:pPr>
      <w:rPr>
        <w:rFonts w:ascii="Calibri" w:hAnsi="Calibri" w:hint="default"/>
        <w:sz w:val="1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
  </w:num>
  <w:num w:numId="4">
    <w:abstractNumId w:val="28"/>
  </w:num>
  <w:num w:numId="5">
    <w:abstractNumId w:val="17"/>
  </w:num>
  <w:num w:numId="6">
    <w:abstractNumId w:val="24"/>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num>
  <w:num w:numId="11">
    <w:abstractNumId w:val="7"/>
  </w:num>
  <w:num w:numId="12">
    <w:abstractNumId w:val="30"/>
  </w:num>
  <w:num w:numId="13">
    <w:abstractNumId w:val="2"/>
  </w:num>
  <w:num w:numId="14">
    <w:abstractNumId w:val="14"/>
  </w:num>
  <w:num w:numId="15">
    <w:abstractNumId w:val="9"/>
  </w:num>
  <w:num w:numId="16">
    <w:abstractNumId w:val="20"/>
  </w:num>
  <w:num w:numId="17">
    <w:abstractNumId w:val="13"/>
  </w:num>
  <w:num w:numId="18">
    <w:abstractNumId w:val="4"/>
  </w:num>
  <w:num w:numId="19">
    <w:abstractNumId w:val="34"/>
  </w:num>
  <w:num w:numId="20">
    <w:abstractNumId w:val="0"/>
  </w:num>
  <w:num w:numId="21">
    <w:abstractNumId w:val="5"/>
  </w:num>
  <w:num w:numId="22">
    <w:abstractNumId w:val="19"/>
  </w:num>
  <w:num w:numId="23">
    <w:abstractNumId w:val="26"/>
  </w:num>
  <w:num w:numId="24">
    <w:abstractNumId w:val="10"/>
  </w:num>
  <w:num w:numId="25">
    <w:abstractNumId w:val="6"/>
  </w:num>
  <w:num w:numId="26">
    <w:abstractNumId w:val="12"/>
  </w:num>
  <w:num w:numId="27">
    <w:abstractNumId w:val="22"/>
  </w:num>
  <w:num w:numId="28">
    <w:abstractNumId w:val="27"/>
  </w:num>
  <w:num w:numId="29">
    <w:abstractNumId w:val="18"/>
  </w:num>
  <w:num w:numId="30">
    <w:abstractNumId w:val="16"/>
  </w:num>
  <w:num w:numId="31">
    <w:abstractNumId w:val="3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D04"/>
    <w:rsid w:val="00027301"/>
    <w:rsid w:val="00032833"/>
    <w:rsid w:val="000C79CE"/>
    <w:rsid w:val="000D6441"/>
    <w:rsid w:val="001002A2"/>
    <w:rsid w:val="00180D1D"/>
    <w:rsid w:val="00185EB5"/>
    <w:rsid w:val="001B4BDD"/>
    <w:rsid w:val="001C175B"/>
    <w:rsid w:val="001D4137"/>
    <w:rsid w:val="001D5EB4"/>
    <w:rsid w:val="001E7C21"/>
    <w:rsid w:val="002100DA"/>
    <w:rsid w:val="00232EDD"/>
    <w:rsid w:val="00255067"/>
    <w:rsid w:val="002872B4"/>
    <w:rsid w:val="002F3710"/>
    <w:rsid w:val="003052E5"/>
    <w:rsid w:val="0037495F"/>
    <w:rsid w:val="003A4A0B"/>
    <w:rsid w:val="003E6C07"/>
    <w:rsid w:val="00400C0D"/>
    <w:rsid w:val="0046096F"/>
    <w:rsid w:val="00534F04"/>
    <w:rsid w:val="00552EAE"/>
    <w:rsid w:val="00570B27"/>
    <w:rsid w:val="005D56C4"/>
    <w:rsid w:val="006122A4"/>
    <w:rsid w:val="00627822"/>
    <w:rsid w:val="00676655"/>
    <w:rsid w:val="00677E21"/>
    <w:rsid w:val="00693DF6"/>
    <w:rsid w:val="006A0008"/>
    <w:rsid w:val="006C3DBE"/>
    <w:rsid w:val="007677EF"/>
    <w:rsid w:val="007F6A84"/>
    <w:rsid w:val="008014B4"/>
    <w:rsid w:val="008015E9"/>
    <w:rsid w:val="008125A5"/>
    <w:rsid w:val="00856968"/>
    <w:rsid w:val="00864DC9"/>
    <w:rsid w:val="00870701"/>
    <w:rsid w:val="00891246"/>
    <w:rsid w:val="008C109A"/>
    <w:rsid w:val="008D0862"/>
    <w:rsid w:val="008E4A60"/>
    <w:rsid w:val="009B6760"/>
    <w:rsid w:val="009E60CF"/>
    <w:rsid w:val="00A378FD"/>
    <w:rsid w:val="00A55E5E"/>
    <w:rsid w:val="00A913E2"/>
    <w:rsid w:val="00AE63CC"/>
    <w:rsid w:val="00B031A1"/>
    <w:rsid w:val="00B052DA"/>
    <w:rsid w:val="00B340BD"/>
    <w:rsid w:val="00B63EBE"/>
    <w:rsid w:val="00BF6CD6"/>
    <w:rsid w:val="00C9792E"/>
    <w:rsid w:val="00D20814"/>
    <w:rsid w:val="00D538F1"/>
    <w:rsid w:val="00D7212D"/>
    <w:rsid w:val="00D73C13"/>
    <w:rsid w:val="00DC755D"/>
    <w:rsid w:val="00DD7068"/>
    <w:rsid w:val="00DE5525"/>
    <w:rsid w:val="00E00148"/>
    <w:rsid w:val="00E378B0"/>
    <w:rsid w:val="00E50385"/>
    <w:rsid w:val="00E60A27"/>
    <w:rsid w:val="00E643AE"/>
    <w:rsid w:val="00E84954"/>
    <w:rsid w:val="00EB3DD4"/>
    <w:rsid w:val="00ED38BC"/>
    <w:rsid w:val="00ED5D04"/>
    <w:rsid w:val="00EF399F"/>
    <w:rsid w:val="00F04351"/>
    <w:rsid w:val="00F23EC0"/>
    <w:rsid w:val="00F3037F"/>
    <w:rsid w:val="00F93E41"/>
    <w:rsid w:val="00FD72CF"/>
    <w:rsid w:val="00FE71C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D5D04"/>
    <w:pPr>
      <w:spacing w:after="200" w:line="240" w:lineRule="exact"/>
      <w:ind w:left="284"/>
      <w:jc w:val="both"/>
    </w:pPr>
    <w:rPr>
      <w:lang w:eastAsia="en-US"/>
    </w:rPr>
  </w:style>
  <w:style w:type="paragraph" w:styleId="Heading1">
    <w:name w:val="heading 1"/>
    <w:basedOn w:val="Normal"/>
    <w:next w:val="Normal"/>
    <w:link w:val="Heading1Char"/>
    <w:uiPriority w:val="99"/>
    <w:qFormat/>
    <w:rsid w:val="00ED5D04"/>
    <w:pPr>
      <w:keepNext/>
      <w:keepLines/>
      <w:numPr>
        <w:numId w:val="1"/>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9"/>
    <w:qFormat/>
    <w:rsid w:val="00ED5D04"/>
    <w:pPr>
      <w:keepNext/>
      <w:keepLines/>
      <w:numPr>
        <w:ilvl w:val="1"/>
        <w:numId w:val="1"/>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9"/>
    <w:qFormat/>
    <w:rsid w:val="00ED5D04"/>
    <w:pPr>
      <w:keepNext/>
      <w:keepLines/>
      <w:numPr>
        <w:ilvl w:val="2"/>
        <w:numId w:val="1"/>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9"/>
    <w:qFormat/>
    <w:rsid w:val="00ED5D04"/>
    <w:pPr>
      <w:keepNext/>
      <w:keepLines/>
      <w:numPr>
        <w:ilvl w:val="3"/>
        <w:numId w:val="1"/>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9"/>
    <w:qFormat/>
    <w:rsid w:val="00ED5D04"/>
    <w:pPr>
      <w:keepNext/>
      <w:keepLines/>
      <w:numPr>
        <w:ilvl w:val="4"/>
        <w:numId w:val="1"/>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9"/>
    <w:qFormat/>
    <w:rsid w:val="00ED5D04"/>
    <w:pPr>
      <w:keepNext/>
      <w:keepLines/>
      <w:numPr>
        <w:ilvl w:val="5"/>
        <w:numId w:val="1"/>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9"/>
    <w:qFormat/>
    <w:rsid w:val="00ED5D04"/>
    <w:pPr>
      <w:keepNext/>
      <w:keepLines/>
      <w:numPr>
        <w:ilvl w:val="6"/>
        <w:numId w:val="1"/>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9"/>
    <w:qFormat/>
    <w:rsid w:val="00ED5D04"/>
    <w:pPr>
      <w:keepNext/>
      <w:keepLines/>
      <w:numPr>
        <w:ilvl w:val="7"/>
        <w:numId w:val="1"/>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9"/>
    <w:qFormat/>
    <w:rsid w:val="00ED5D04"/>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D04"/>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semiHidden/>
    <w:locked/>
    <w:rsid w:val="00ED5D04"/>
    <w:rPr>
      <w:rFonts w:ascii="Calibri Light" w:hAnsi="Calibri Light" w:cs="Times New Roman"/>
      <w:b/>
      <w:bCs/>
      <w:color w:val="5B9BD5"/>
      <w:sz w:val="26"/>
      <w:szCs w:val="26"/>
    </w:rPr>
  </w:style>
  <w:style w:type="character" w:customStyle="1" w:styleId="Heading3Char">
    <w:name w:val="Heading 3 Char"/>
    <w:basedOn w:val="DefaultParagraphFont"/>
    <w:link w:val="Heading3"/>
    <w:uiPriority w:val="99"/>
    <w:semiHidden/>
    <w:locked/>
    <w:rsid w:val="00ED5D04"/>
    <w:rPr>
      <w:rFonts w:ascii="Calibri Light" w:hAnsi="Calibri Light" w:cs="Times New Roman"/>
      <w:b/>
      <w:bCs/>
      <w:color w:val="5B9BD5"/>
    </w:rPr>
  </w:style>
  <w:style w:type="character" w:customStyle="1" w:styleId="Heading4Char">
    <w:name w:val="Heading 4 Char"/>
    <w:basedOn w:val="DefaultParagraphFont"/>
    <w:link w:val="Heading4"/>
    <w:uiPriority w:val="99"/>
    <w:semiHidden/>
    <w:locked/>
    <w:rsid w:val="00ED5D04"/>
    <w:rPr>
      <w:rFonts w:ascii="Calibri Light" w:hAnsi="Calibri Light" w:cs="Times New Roman"/>
      <w:b/>
      <w:bCs/>
      <w:i/>
      <w:iCs/>
      <w:color w:val="5B9BD5"/>
    </w:rPr>
  </w:style>
  <w:style w:type="character" w:customStyle="1" w:styleId="Heading5Char">
    <w:name w:val="Heading 5 Char"/>
    <w:basedOn w:val="DefaultParagraphFont"/>
    <w:link w:val="Heading5"/>
    <w:uiPriority w:val="99"/>
    <w:semiHidden/>
    <w:locked/>
    <w:rsid w:val="00ED5D04"/>
    <w:rPr>
      <w:rFonts w:ascii="Calibri Light" w:hAnsi="Calibri Light" w:cs="Times New Roman"/>
      <w:color w:val="1F4D78"/>
    </w:rPr>
  </w:style>
  <w:style w:type="character" w:customStyle="1" w:styleId="Heading6Char">
    <w:name w:val="Heading 6 Char"/>
    <w:basedOn w:val="DefaultParagraphFont"/>
    <w:link w:val="Heading6"/>
    <w:uiPriority w:val="99"/>
    <w:semiHidden/>
    <w:locked/>
    <w:rsid w:val="00ED5D04"/>
    <w:rPr>
      <w:rFonts w:ascii="Calibri Light" w:hAnsi="Calibri Light" w:cs="Times New Roman"/>
      <w:i/>
      <w:iCs/>
      <w:color w:val="1F4D78"/>
    </w:rPr>
  </w:style>
  <w:style w:type="character" w:customStyle="1" w:styleId="Heading7Char">
    <w:name w:val="Heading 7 Char"/>
    <w:basedOn w:val="DefaultParagraphFont"/>
    <w:link w:val="Heading7"/>
    <w:uiPriority w:val="99"/>
    <w:semiHidden/>
    <w:locked/>
    <w:rsid w:val="00ED5D04"/>
    <w:rPr>
      <w:rFonts w:ascii="Calibri Light" w:hAnsi="Calibri Light" w:cs="Times New Roman"/>
      <w:i/>
      <w:iCs/>
      <w:color w:val="404040"/>
    </w:rPr>
  </w:style>
  <w:style w:type="character" w:customStyle="1" w:styleId="Heading8Char">
    <w:name w:val="Heading 8 Char"/>
    <w:basedOn w:val="DefaultParagraphFont"/>
    <w:link w:val="Heading8"/>
    <w:uiPriority w:val="99"/>
    <w:semiHidden/>
    <w:locked/>
    <w:rsid w:val="00ED5D04"/>
    <w:rPr>
      <w:rFonts w:ascii="Calibri Light" w:hAnsi="Calibri Light" w:cs="Times New Roman"/>
      <w:color w:val="404040"/>
      <w:sz w:val="20"/>
      <w:szCs w:val="20"/>
    </w:rPr>
  </w:style>
  <w:style w:type="character" w:customStyle="1" w:styleId="Heading9Char">
    <w:name w:val="Heading 9 Char"/>
    <w:basedOn w:val="DefaultParagraphFont"/>
    <w:link w:val="Heading9"/>
    <w:uiPriority w:val="99"/>
    <w:semiHidden/>
    <w:locked/>
    <w:rsid w:val="00ED5D04"/>
    <w:rPr>
      <w:rFonts w:ascii="Calibri Light" w:hAnsi="Calibri Light" w:cs="Times New Roman"/>
      <w:i/>
      <w:iCs/>
      <w:color w:val="404040"/>
      <w:sz w:val="20"/>
      <w:szCs w:val="20"/>
    </w:rPr>
  </w:style>
  <w:style w:type="paragraph" w:styleId="ListParagraph">
    <w:name w:val="List Paragraph"/>
    <w:basedOn w:val="Normal"/>
    <w:uiPriority w:val="99"/>
    <w:qFormat/>
    <w:rsid w:val="00ED5D04"/>
    <w:pPr>
      <w:ind w:left="720"/>
      <w:contextualSpacing/>
    </w:pPr>
  </w:style>
  <w:style w:type="character" w:styleId="CommentReference">
    <w:name w:val="annotation reference"/>
    <w:basedOn w:val="DefaultParagraphFont"/>
    <w:uiPriority w:val="99"/>
    <w:semiHidden/>
    <w:rsid w:val="00ED5D04"/>
    <w:rPr>
      <w:rFonts w:cs="Times New Roman"/>
      <w:sz w:val="16"/>
      <w:szCs w:val="16"/>
    </w:rPr>
  </w:style>
  <w:style w:type="paragraph" w:styleId="CommentText">
    <w:name w:val="annotation text"/>
    <w:basedOn w:val="Normal"/>
    <w:link w:val="CommentTextChar"/>
    <w:uiPriority w:val="99"/>
    <w:semiHidden/>
    <w:rsid w:val="00ED5D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D5D04"/>
    <w:rPr>
      <w:rFonts w:cs="Times New Roman"/>
      <w:sz w:val="20"/>
      <w:szCs w:val="20"/>
    </w:rPr>
  </w:style>
  <w:style w:type="paragraph" w:styleId="BalloonText">
    <w:name w:val="Balloon Text"/>
    <w:basedOn w:val="Normal"/>
    <w:link w:val="BalloonTextChar"/>
    <w:uiPriority w:val="99"/>
    <w:semiHidden/>
    <w:rsid w:val="00ED5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04"/>
    <w:rPr>
      <w:rFonts w:ascii="Tahoma" w:hAnsi="Tahoma" w:cs="Tahoma"/>
      <w:sz w:val="16"/>
      <w:szCs w:val="16"/>
    </w:rPr>
  </w:style>
  <w:style w:type="paragraph" w:styleId="FootnoteText">
    <w:name w:val="footnote text"/>
    <w:basedOn w:val="Normal"/>
    <w:link w:val="FootnoteTextChar"/>
    <w:uiPriority w:val="99"/>
    <w:rsid w:val="00ED5D04"/>
    <w:pPr>
      <w:spacing w:after="0" w:line="240" w:lineRule="auto"/>
    </w:pPr>
    <w:rPr>
      <w:sz w:val="20"/>
      <w:szCs w:val="20"/>
    </w:rPr>
  </w:style>
  <w:style w:type="character" w:customStyle="1" w:styleId="FootnoteTextChar">
    <w:name w:val="Footnote Text Char"/>
    <w:basedOn w:val="DefaultParagraphFont"/>
    <w:link w:val="FootnoteText"/>
    <w:uiPriority w:val="99"/>
    <w:locked/>
    <w:rsid w:val="00ED5D04"/>
    <w:rPr>
      <w:rFonts w:cs="Times New Roman"/>
      <w:sz w:val="20"/>
      <w:szCs w:val="20"/>
    </w:rPr>
  </w:style>
  <w:style w:type="character" w:styleId="FootnoteReference">
    <w:name w:val="footnote reference"/>
    <w:basedOn w:val="DefaultParagraphFont"/>
    <w:uiPriority w:val="99"/>
    <w:semiHidden/>
    <w:rsid w:val="00ED5D04"/>
    <w:rPr>
      <w:rFonts w:cs="Times New Roman"/>
      <w:vertAlign w:val="superscript"/>
    </w:rPr>
  </w:style>
  <w:style w:type="character" w:styleId="Hyperlink">
    <w:name w:val="Hyperlink"/>
    <w:basedOn w:val="DefaultParagraphFont"/>
    <w:uiPriority w:val="99"/>
    <w:rsid w:val="00ED5D04"/>
    <w:rPr>
      <w:rFonts w:cs="Times New Roman"/>
      <w:color w:val="0563C1"/>
      <w:u w:val="single"/>
    </w:rPr>
  </w:style>
  <w:style w:type="character" w:customStyle="1" w:styleId="HeaderChar">
    <w:name w:val="Header Char"/>
    <w:basedOn w:val="DefaultParagraphFont"/>
    <w:link w:val="Header"/>
    <w:uiPriority w:val="99"/>
    <w:locked/>
    <w:rsid w:val="00ED5D04"/>
    <w:rPr>
      <w:rFonts w:cs="Times New Roman"/>
    </w:rPr>
  </w:style>
  <w:style w:type="paragraph" w:styleId="Header">
    <w:name w:val="header"/>
    <w:basedOn w:val="Normal"/>
    <w:link w:val="HeaderChar"/>
    <w:uiPriority w:val="99"/>
    <w:rsid w:val="00ED5D04"/>
    <w:pPr>
      <w:tabs>
        <w:tab w:val="center" w:pos="4252"/>
        <w:tab w:val="right" w:pos="8504"/>
      </w:tabs>
      <w:spacing w:after="0" w:line="240" w:lineRule="auto"/>
    </w:pPr>
  </w:style>
  <w:style w:type="character" w:customStyle="1" w:styleId="HeaderChar1">
    <w:name w:val="Header Char1"/>
    <w:basedOn w:val="DefaultParagraphFont"/>
    <w:link w:val="Header"/>
    <w:uiPriority w:val="99"/>
    <w:semiHidden/>
    <w:rsid w:val="007178D8"/>
    <w:rPr>
      <w:lang w:eastAsia="en-US"/>
    </w:rPr>
  </w:style>
  <w:style w:type="paragraph" w:styleId="Footer">
    <w:name w:val="footer"/>
    <w:basedOn w:val="Normal"/>
    <w:link w:val="FooterChar"/>
    <w:uiPriority w:val="99"/>
    <w:rsid w:val="00ED5D04"/>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ED5D04"/>
    <w:rPr>
      <w:rFonts w:cs="Times New Roman"/>
    </w:rPr>
  </w:style>
  <w:style w:type="character" w:styleId="HTMLCite">
    <w:name w:val="HTML Cite"/>
    <w:basedOn w:val="DefaultParagraphFont"/>
    <w:uiPriority w:val="99"/>
    <w:rsid w:val="00ED5D04"/>
    <w:rPr>
      <w:rFonts w:cs="Times New Roman"/>
      <w:i/>
      <w:iCs/>
    </w:rPr>
  </w:style>
  <w:style w:type="paragraph" w:customStyle="1" w:styleId="Default">
    <w:name w:val="Default"/>
    <w:uiPriority w:val="99"/>
    <w:rsid w:val="00ED5D04"/>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99"/>
    <w:qFormat/>
    <w:rsid w:val="00ED5D04"/>
    <w:rPr>
      <w:rFonts w:cs="Times New Roman"/>
      <w:i/>
      <w:iCs/>
    </w:rPr>
  </w:style>
  <w:style w:type="character" w:customStyle="1" w:styleId="CommentSubjectChar">
    <w:name w:val="Comment Subject Char"/>
    <w:basedOn w:val="CommentTextChar"/>
    <w:link w:val="CommentSubject"/>
    <w:uiPriority w:val="99"/>
    <w:semiHidden/>
    <w:locked/>
    <w:rsid w:val="00ED5D04"/>
    <w:rPr>
      <w:b/>
      <w:bCs/>
    </w:rPr>
  </w:style>
  <w:style w:type="paragraph" w:styleId="CommentSubject">
    <w:name w:val="annotation subject"/>
    <w:basedOn w:val="CommentText"/>
    <w:next w:val="CommentText"/>
    <w:link w:val="CommentSubjectChar"/>
    <w:uiPriority w:val="99"/>
    <w:semiHidden/>
    <w:rsid w:val="00ED5D04"/>
    <w:rPr>
      <w:b/>
      <w:bCs/>
    </w:rPr>
  </w:style>
  <w:style w:type="character" w:customStyle="1" w:styleId="CommentSubjectChar1">
    <w:name w:val="Comment Subject Char1"/>
    <w:basedOn w:val="CommentTextChar"/>
    <w:link w:val="CommentSubject"/>
    <w:uiPriority w:val="99"/>
    <w:semiHidden/>
    <w:rsid w:val="007178D8"/>
    <w:rPr>
      <w:b/>
      <w:bCs/>
      <w:lang w:eastAsia="en-US"/>
    </w:rPr>
  </w:style>
  <w:style w:type="paragraph" w:customStyle="1" w:styleId="Pa7">
    <w:name w:val="Pa7"/>
    <w:basedOn w:val="Default"/>
    <w:next w:val="Default"/>
    <w:uiPriority w:val="99"/>
    <w:rsid w:val="00ED5D04"/>
    <w:pPr>
      <w:spacing w:line="201" w:lineRule="atLeast"/>
    </w:pPr>
    <w:rPr>
      <w:rFonts w:eastAsia="Calibri"/>
      <w:color w:val="auto"/>
      <w:lang w:eastAsia="en-US"/>
    </w:rPr>
  </w:style>
  <w:style w:type="paragraph" w:customStyle="1" w:styleId="Pa6">
    <w:name w:val="Pa6"/>
    <w:basedOn w:val="Default"/>
    <w:next w:val="Default"/>
    <w:uiPriority w:val="99"/>
    <w:rsid w:val="00ED5D04"/>
    <w:pPr>
      <w:spacing w:line="201" w:lineRule="atLeast"/>
    </w:pPr>
    <w:rPr>
      <w:rFonts w:eastAsia="Calibri"/>
      <w:color w:val="auto"/>
      <w:lang w:eastAsia="en-US"/>
    </w:rPr>
  </w:style>
  <w:style w:type="table" w:styleId="TableGrid">
    <w:name w:val="Table Grid"/>
    <w:basedOn w:val="TableNormal"/>
    <w:uiPriority w:val="99"/>
    <w:rsid w:val="00ED5D04"/>
    <w:pPr>
      <w:ind w:left="284"/>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D5D04"/>
    <w:rPr>
      <w:rFonts w:cs="Times New Roman"/>
      <w:b/>
      <w:bCs/>
    </w:rPr>
  </w:style>
  <w:style w:type="character" w:customStyle="1" w:styleId="DocumentMapChar">
    <w:name w:val="Document Map Char"/>
    <w:basedOn w:val="DefaultParagraphFont"/>
    <w:link w:val="DocumentMap"/>
    <w:uiPriority w:val="99"/>
    <w:semiHidden/>
    <w:locked/>
    <w:rsid w:val="00ED5D04"/>
    <w:rPr>
      <w:rFonts w:ascii="Tahoma" w:hAnsi="Tahoma" w:cs="Tahoma"/>
      <w:sz w:val="16"/>
      <w:szCs w:val="16"/>
    </w:rPr>
  </w:style>
  <w:style w:type="paragraph" w:styleId="DocumentMap">
    <w:name w:val="Document Map"/>
    <w:basedOn w:val="Normal"/>
    <w:link w:val="DocumentMapChar"/>
    <w:uiPriority w:val="99"/>
    <w:semiHidden/>
    <w:rsid w:val="00ED5D04"/>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7178D8"/>
    <w:rPr>
      <w:rFonts w:ascii="Times New Roman" w:hAnsi="Times New Roman"/>
      <w:sz w:val="0"/>
      <w:szCs w:val="0"/>
      <w:lang w:eastAsia="en-US"/>
    </w:rPr>
  </w:style>
  <w:style w:type="paragraph" w:customStyle="1" w:styleId="Pa13">
    <w:name w:val="Pa13"/>
    <w:basedOn w:val="Default"/>
    <w:next w:val="Default"/>
    <w:uiPriority w:val="99"/>
    <w:rsid w:val="00ED5D04"/>
    <w:pPr>
      <w:spacing w:line="181" w:lineRule="atLeast"/>
    </w:pPr>
    <w:rPr>
      <w:rFonts w:eastAsia="Calibri"/>
      <w:color w:val="auto"/>
      <w:lang w:eastAsia="en-US"/>
    </w:rPr>
  </w:style>
  <w:style w:type="character" w:customStyle="1" w:styleId="hps">
    <w:name w:val="hps"/>
    <w:basedOn w:val="DefaultParagraphFont"/>
    <w:uiPriority w:val="99"/>
    <w:rsid w:val="00ED5D04"/>
    <w:rPr>
      <w:rFonts w:cs="Times New Roman"/>
    </w:rPr>
  </w:style>
  <w:style w:type="paragraph" w:styleId="Caption">
    <w:name w:val="caption"/>
    <w:basedOn w:val="Normal"/>
    <w:next w:val="Normal"/>
    <w:uiPriority w:val="99"/>
    <w:qFormat/>
    <w:rsid w:val="00ED5D04"/>
    <w:pPr>
      <w:spacing w:line="240" w:lineRule="auto"/>
    </w:pPr>
    <w:rPr>
      <w:b/>
      <w:bCs/>
      <w:color w:val="5B9BD5"/>
      <w:sz w:val="18"/>
      <w:szCs w:val="18"/>
    </w:rPr>
  </w:style>
  <w:style w:type="character" w:customStyle="1" w:styleId="A5">
    <w:name w:val="A5"/>
    <w:uiPriority w:val="99"/>
    <w:rsid w:val="00ED5D04"/>
    <w:rPr>
      <w:color w:val="000000"/>
      <w:sz w:val="16"/>
    </w:rPr>
  </w:style>
  <w:style w:type="character" w:customStyle="1" w:styleId="EndnoteTextChar">
    <w:name w:val="Endnote Text Char"/>
    <w:basedOn w:val="DefaultParagraphFont"/>
    <w:link w:val="EndnoteText"/>
    <w:uiPriority w:val="99"/>
    <w:semiHidden/>
    <w:locked/>
    <w:rsid w:val="00ED5D04"/>
    <w:rPr>
      <w:rFonts w:cs="Times New Roman"/>
      <w:sz w:val="20"/>
      <w:szCs w:val="20"/>
    </w:rPr>
  </w:style>
  <w:style w:type="paragraph" w:styleId="EndnoteText">
    <w:name w:val="endnote text"/>
    <w:basedOn w:val="Normal"/>
    <w:link w:val="EndnoteTextChar"/>
    <w:uiPriority w:val="99"/>
    <w:semiHidden/>
    <w:rsid w:val="00ED5D04"/>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7178D8"/>
    <w:rPr>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dd.uab.cat/record/142865" TargetMode="External"/><Relationship Id="rId1" Type="http://schemas.openxmlformats.org/officeDocument/2006/relationships/hyperlink" Target="http://ddd.uab.cat/record/142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2231</Words>
  <Characters>11446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Malos tiempos para las mujeres en las políticas de empleo en España: algunos elementos para el debate </dc:title>
  <dc:subject/>
  <dc:creator>Pilar</dc:creator>
  <cp:keywords/>
  <dc:description/>
  <cp:lastModifiedBy>aotaegui</cp:lastModifiedBy>
  <cp:revision>2</cp:revision>
  <cp:lastPrinted>2016-02-20T08:48:00Z</cp:lastPrinted>
  <dcterms:created xsi:type="dcterms:W3CDTF">2016-02-23T08:32:00Z</dcterms:created>
  <dcterms:modified xsi:type="dcterms:W3CDTF">2016-02-23T08:32:00Z</dcterms:modified>
</cp:coreProperties>
</file>